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A6909B" w14:textId="77777777" w:rsidR="00E16B8D" w:rsidRPr="000A4ABF" w:rsidRDefault="00692EEC" w:rsidP="000A0327">
      <w:pPr>
        <w:pStyle w:val="Title"/>
      </w:pPr>
      <w:bookmarkStart w:id="0" w:name="_GoBack"/>
      <w:bookmarkEnd w:id="0"/>
      <w:r>
        <w:rPr>
          <w:noProof/>
          <w:lang w:val="en-US"/>
        </w:rPr>
        <w:drawing>
          <wp:anchor distT="0" distB="720090" distL="114300" distR="114300" simplePos="0" relativeHeight="251555327" behindDoc="0" locked="0" layoutInCell="1" allowOverlap="1" wp14:anchorId="1D0B01B1" wp14:editId="4A4CA53D">
            <wp:simplePos x="0" y="0"/>
            <wp:positionH relativeFrom="column">
              <wp:posOffset>-1419225</wp:posOffset>
            </wp:positionH>
            <wp:positionV relativeFrom="paragraph">
              <wp:posOffset>-543560</wp:posOffset>
            </wp:positionV>
            <wp:extent cx="6962400" cy="15624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62400" cy="1562400"/>
                    </a:xfrm>
                    <a:prstGeom prst="rect">
                      <a:avLst/>
                    </a:prstGeom>
                    <a:noFill/>
                  </pic:spPr>
                </pic:pic>
              </a:graphicData>
            </a:graphic>
            <wp14:sizeRelH relativeFrom="page">
              <wp14:pctWidth>0</wp14:pctWidth>
            </wp14:sizeRelH>
            <wp14:sizeRelV relativeFrom="page">
              <wp14:pctHeight>0</wp14:pctHeight>
            </wp14:sizeRelV>
          </wp:anchor>
        </w:drawing>
      </w:r>
      <w:r w:rsidR="005228EB" w:rsidRPr="005228EB">
        <w:rPr>
          <w:noProof/>
          <w:lang w:val="en-US"/>
        </w:rPr>
        <mc:AlternateContent>
          <mc:Choice Requires="wps">
            <w:drawing>
              <wp:anchor distT="0" distB="0" distL="114300" distR="114300" simplePos="0" relativeHeight="251761152" behindDoc="0" locked="0" layoutInCell="1" allowOverlap="1" wp14:anchorId="796BE900" wp14:editId="3BD6AF05">
                <wp:simplePos x="0" y="0"/>
                <wp:positionH relativeFrom="page">
                  <wp:posOffset>360045</wp:posOffset>
                </wp:positionH>
                <wp:positionV relativeFrom="page">
                  <wp:posOffset>360045</wp:posOffset>
                </wp:positionV>
                <wp:extent cx="6984000" cy="10004400"/>
                <wp:effectExtent l="0" t="0" r="26670" b="16510"/>
                <wp:wrapNone/>
                <wp:docPr id="5" name="Rectangle 5"/>
                <wp:cNvGraphicFramePr/>
                <a:graphic xmlns:a="http://schemas.openxmlformats.org/drawingml/2006/main">
                  <a:graphicData uri="http://schemas.microsoft.com/office/word/2010/wordprocessingShape">
                    <wps:wsp>
                      <wps:cNvSpPr/>
                      <wps:spPr>
                        <a:xfrm>
                          <a:off x="0" y="0"/>
                          <a:ext cx="6984000" cy="1000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ABA68F" id="Rectangle 5" o:spid="_x0000_s1026" style="position:absolute;margin-left:28.35pt;margin-top:28.35pt;width:549.9pt;height:787.75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" filled="f" strokecolor="#003871 [3213]" strokeweight="2pt">
                <w10:wrap anchorx="page" anchory="page"/>
              </v:rect>
            </w:pict>
          </mc:Fallback>
        </mc:AlternateContent>
      </w:r>
      <w:sdt>
        <w:sdtPr>
          <w:alias w:val="Title"/>
          <w:id w:val="9811940"/>
          <w:placeholder>
            <w:docPart w:val="87BDAA5A978F47BAA8F6BFECB73FED0E"/>
          </w:placeholder>
          <w:dataBinding w:prefixMappings="xmlns:ns0='http://purl.org/dc/elements/1.1/' xmlns:ns1='http://schemas.openxmlformats.org/package/2006/metadata/core-properties' " w:xpath="/ns1:coreProperties[1]/ns0:title[1]" w:storeItemID="{6C3C8BC8-F283-45AE-878A-BAB7291924A1}"/>
          <w:text/>
        </w:sdtPr>
        <w:sdtEndPr/>
        <w:sdtContent>
          <w:r w:rsidR="00DC7B85">
            <w:t>Ready Now Programme Evaluation</w:t>
          </w:r>
        </w:sdtContent>
      </w:sdt>
    </w:p>
    <w:p w14:paraId="560640EE" w14:textId="77777777" w:rsidR="00E16B8D" w:rsidRPr="00E545DF" w:rsidRDefault="00061B53" w:rsidP="001E6234">
      <w:pPr>
        <w:pStyle w:val="Subtitle"/>
      </w:pPr>
      <w:sdt>
        <w:sdtPr>
          <w:alias w:val="Subject"/>
          <w:id w:val="4115216"/>
          <w:placeholder>
            <w:docPart w:val="545E99529C67482280A791DABCC9FC3E"/>
          </w:placeholder>
          <w:dataBinding w:prefixMappings="xmlns:ns0='http://purl.org/dc/elements/1.1/' xmlns:ns1='http://schemas.openxmlformats.org/package/2006/metadata/core-properties' " w:xpath="/ns1:coreProperties[1]/ns0:subject[1]" w:storeItemID="{6C3C8BC8-F283-45AE-878A-BAB7291924A1}"/>
          <w:text/>
        </w:sdtPr>
        <w:sdtEndPr/>
        <w:sdtContent>
          <w:r w:rsidR="00DC7B85">
            <w:t>Final report</w:t>
          </w:r>
        </w:sdtContent>
      </w:sdt>
    </w:p>
    <w:p w14:paraId="48F5D442" w14:textId="77777777" w:rsidR="00E16B8D" w:rsidRPr="000A4ABF" w:rsidRDefault="00E16B8D" w:rsidP="00B3266B"/>
    <w:p w14:paraId="19DCD41A" w14:textId="77777777" w:rsidR="004A4E60" w:rsidRPr="005228EB" w:rsidRDefault="00DC7B85" w:rsidP="00D86DEE">
      <w:pPr>
        <w:spacing w:before="0" w:line="360" w:lineRule="atLeast"/>
        <w:ind w:left="-1134"/>
        <w:rPr>
          <w:rFonts w:ascii="Arial" w:eastAsia="Arial" w:hAnsi="Arial" w:cs="Times New Roman"/>
          <w:b/>
          <w:color w:val="225192" w:themeColor="text2"/>
          <w:sz w:val="28"/>
          <w:szCs w:val="28"/>
        </w:rPr>
      </w:pPr>
      <w:r>
        <w:rPr>
          <w:rFonts w:ascii="Arial" w:eastAsia="Arial" w:hAnsi="Arial" w:cs="Times New Roman"/>
          <w:b/>
          <w:color w:val="225192" w:themeColor="text2"/>
          <w:sz w:val="28"/>
          <w:szCs w:val="28"/>
        </w:rPr>
        <w:t xml:space="preserve">Report for the </w:t>
      </w:r>
      <w:r w:rsidR="00E311F0">
        <w:rPr>
          <w:rFonts w:ascii="Arial" w:eastAsia="Arial" w:hAnsi="Arial" w:cs="Times New Roman"/>
          <w:b/>
          <w:color w:val="225192" w:themeColor="text2"/>
          <w:sz w:val="28"/>
          <w:szCs w:val="28"/>
        </w:rPr>
        <w:t xml:space="preserve">NHS </w:t>
      </w:r>
      <w:r>
        <w:rPr>
          <w:rFonts w:ascii="Arial" w:eastAsia="Arial" w:hAnsi="Arial" w:cs="Times New Roman"/>
          <w:b/>
          <w:color w:val="225192" w:themeColor="text2"/>
          <w:sz w:val="28"/>
          <w:szCs w:val="28"/>
        </w:rPr>
        <w:t xml:space="preserve">Leadership Academy </w:t>
      </w:r>
    </w:p>
    <w:sdt>
      <w:sdtPr>
        <w:rPr>
          <w:rFonts w:ascii="Arial" w:eastAsia="Arial" w:hAnsi="Arial" w:cs="Times New Roman"/>
          <w:color w:val="225192" w:themeColor="text2"/>
          <w:sz w:val="24"/>
          <w:szCs w:val="24"/>
        </w:rPr>
        <w:alias w:val="Publish Date"/>
        <w:tag w:val="Publish Date"/>
        <w:id w:val="4115414"/>
        <w:placeholder>
          <w:docPart w:val="23D95BD9C15C43B288460FF8DD2F9429"/>
        </w:placeholder>
        <w:dataBinding w:prefixMappings="xmlns:ns0='http://schemas.microsoft.com/office/2006/coverPageProps' " w:xpath="/ns0:CoverPageProperties[1]/ns0:PublishDate[1]" w:storeItemID="{55AF091B-3C7A-41E3-B477-F2FDAA23CFDA}"/>
        <w:date w:fullDate="2017-11-10T00:00:00Z">
          <w:dateFormat w:val="dd MMMM yyyy"/>
          <w:lid w:val="en-GB"/>
          <w:storeMappedDataAs w:val="dateTime"/>
          <w:calendar w:val="gregorian"/>
        </w:date>
      </w:sdtPr>
      <w:sdtEndPr/>
      <w:sdtContent>
        <w:p w14:paraId="47C1A10B" w14:textId="77777777" w:rsidR="00E16B8D" w:rsidRPr="005228EB" w:rsidRDefault="00DC7B85" w:rsidP="00D86DEE">
          <w:pPr>
            <w:spacing w:before="0" w:line="360" w:lineRule="atLeast"/>
            <w:ind w:left="-1134"/>
            <w:rPr>
              <w:rFonts w:ascii="Arial" w:eastAsia="Arial" w:hAnsi="Arial" w:cs="Times New Roman"/>
              <w:color w:val="225192" w:themeColor="text2"/>
              <w:sz w:val="24"/>
              <w:szCs w:val="24"/>
            </w:rPr>
          </w:pPr>
          <w:r>
            <w:rPr>
              <w:rFonts w:ascii="Arial" w:eastAsia="Arial" w:hAnsi="Arial" w:cs="Times New Roman"/>
              <w:color w:val="225192" w:themeColor="text2"/>
              <w:sz w:val="24"/>
              <w:szCs w:val="24"/>
            </w:rPr>
            <w:t>10 November 2017</w:t>
          </w:r>
        </w:p>
      </w:sdtContent>
    </w:sdt>
    <w:p w14:paraId="6A4BF44B" w14:textId="77777777" w:rsidR="007E4FB3" w:rsidRPr="005228EB" w:rsidRDefault="007E4FB3" w:rsidP="00D86DEE">
      <w:pPr>
        <w:spacing w:before="0" w:line="360" w:lineRule="atLeast"/>
        <w:ind w:left="-1134"/>
        <w:rPr>
          <w:rFonts w:ascii="Arial" w:eastAsia="Arial" w:hAnsi="Arial" w:cs="Times New Roman"/>
          <w:color w:val="225192" w:themeColor="text2"/>
          <w:sz w:val="24"/>
          <w:szCs w:val="24"/>
        </w:rPr>
      </w:pPr>
    </w:p>
    <w:p w14:paraId="7EE7BE27" w14:textId="77777777" w:rsidR="009F7D7E" w:rsidRDefault="00841607">
      <w:pPr>
        <w:spacing w:before="0" w:line="240" w:lineRule="auto"/>
      </w:pPr>
      <w:r w:rsidRPr="005228EB">
        <w:rPr>
          <w:noProof/>
          <w:lang w:val="en-US"/>
        </w:rPr>
        <w:drawing>
          <wp:anchor distT="0" distB="0" distL="114300" distR="114300" simplePos="0" relativeHeight="251695616" behindDoc="0" locked="0" layoutInCell="1" allowOverlap="1" wp14:anchorId="36051CC6" wp14:editId="7D2D961E">
            <wp:simplePos x="0" y="0"/>
            <wp:positionH relativeFrom="page">
              <wp:posOffset>417442</wp:posOffset>
            </wp:positionH>
            <wp:positionV relativeFrom="page">
              <wp:posOffset>5367130</wp:posOffset>
            </wp:positionV>
            <wp:extent cx="6953913" cy="1955165"/>
            <wp:effectExtent l="0" t="0" r="0" b="698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bD_graphi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953913" cy="1955165"/>
                    </a:xfrm>
                    <a:prstGeom prst="rect">
                      <a:avLst/>
                    </a:prstGeom>
                  </pic:spPr>
                </pic:pic>
              </a:graphicData>
            </a:graphic>
            <wp14:sizeRelH relativeFrom="margin">
              <wp14:pctWidth>0</wp14:pctWidth>
            </wp14:sizeRelH>
            <wp14:sizeRelV relativeFrom="margin">
              <wp14:pctHeight>0</wp14:pctHeight>
            </wp14:sizeRelV>
          </wp:anchor>
        </w:drawing>
      </w:r>
      <w:r w:rsidR="009F7D7E">
        <w:br w:type="page"/>
      </w:r>
    </w:p>
    <w:p w14:paraId="1B76E75D" w14:textId="77777777" w:rsidR="009E30C8" w:rsidRPr="009F7D7E" w:rsidRDefault="009E30C8" w:rsidP="009F7D7E"/>
    <w:tbl>
      <w:tblPr>
        <w:tblStyle w:val="LightShading-Accent1"/>
        <w:tblW w:w="0" w:type="auto"/>
        <w:tblLook w:val="0400" w:firstRow="0" w:lastRow="0" w:firstColumn="0" w:lastColumn="0" w:noHBand="0" w:noVBand="1"/>
      </w:tblPr>
      <w:tblGrid>
        <w:gridCol w:w="2409"/>
        <w:gridCol w:w="3969"/>
      </w:tblGrid>
      <w:tr w:rsidR="005D485C" w:rsidRPr="008824D4" w14:paraId="7392CDAD" w14:textId="77777777" w:rsidTr="004078FE">
        <w:trPr>
          <w:cnfStyle w:val="000000100000" w:firstRow="0" w:lastRow="0" w:firstColumn="0" w:lastColumn="0" w:oddVBand="0" w:evenVBand="0" w:oddHBand="1" w:evenHBand="0" w:firstRowFirstColumn="0" w:firstRowLastColumn="0" w:lastRowFirstColumn="0" w:lastRowLastColumn="0"/>
        </w:trPr>
        <w:tc>
          <w:tcPr>
            <w:tcW w:w="2409" w:type="dxa"/>
          </w:tcPr>
          <w:p w14:paraId="3B96A4BD" w14:textId="77777777" w:rsidR="009E30C8" w:rsidRPr="00C45B53" w:rsidRDefault="00CC0F4B" w:rsidP="002E5F04">
            <w:pPr>
              <w:pStyle w:val="Smalltext10pt"/>
              <w:spacing w:line="240" w:lineRule="auto"/>
            </w:pPr>
            <w:r>
              <w:t>Client</w:t>
            </w:r>
          </w:p>
        </w:tc>
        <w:tc>
          <w:tcPr>
            <w:tcW w:w="3969" w:type="dxa"/>
          </w:tcPr>
          <w:p w14:paraId="1D3ACB37" w14:textId="77777777" w:rsidR="009E30C8" w:rsidRPr="00C45B53" w:rsidRDefault="00DC7B85" w:rsidP="004119EF">
            <w:pPr>
              <w:pStyle w:val="Smalltext10pt"/>
              <w:spacing w:line="240" w:lineRule="auto"/>
              <w:rPr>
                <w:b/>
              </w:rPr>
            </w:pPr>
            <w:r>
              <w:t>NHS Leadership Academy</w:t>
            </w:r>
          </w:p>
        </w:tc>
      </w:tr>
      <w:tr w:rsidR="008824D4" w:rsidRPr="008824D4" w14:paraId="249744F7" w14:textId="77777777" w:rsidTr="004078FE">
        <w:tc>
          <w:tcPr>
            <w:tcW w:w="2409" w:type="dxa"/>
          </w:tcPr>
          <w:p w14:paraId="61E957BD" w14:textId="77777777" w:rsidR="00BD08C3" w:rsidRPr="008824D4" w:rsidRDefault="00BD08C3" w:rsidP="002E5F04">
            <w:pPr>
              <w:pStyle w:val="Smalltext10pt"/>
              <w:spacing w:line="240" w:lineRule="auto"/>
            </w:pPr>
            <w:r w:rsidRPr="008824D4">
              <w:t>Company</w:t>
            </w:r>
          </w:p>
        </w:tc>
        <w:tc>
          <w:tcPr>
            <w:tcW w:w="3969" w:type="dxa"/>
          </w:tcPr>
          <w:p w14:paraId="4FD7CB18" w14:textId="77777777" w:rsidR="00BD08C3" w:rsidRPr="008824D4" w:rsidRDefault="00061B53" w:rsidP="004119EF">
            <w:pPr>
              <w:pStyle w:val="Smalltext10pt"/>
              <w:spacing w:line="240" w:lineRule="auto"/>
            </w:pPr>
            <w:sdt>
              <w:sdtPr>
                <w:alias w:val="Company"/>
                <w:id w:val="4115214"/>
                <w:placeholder>
                  <w:docPart w:val="1F9DF52F9B1E454EA25A32D3641C49C8"/>
                </w:placeholder>
                <w:dataBinding w:prefixMappings="xmlns:ns0='http://schemas.openxmlformats.org/officeDocument/2006/extended-properties' " w:xpath="/ns0:Properties[1]/ns0:Company[1]" w:storeItemID="{6668398D-A668-4E3E-A5EB-62B293D839F1}"/>
                <w:text/>
              </w:sdtPr>
              <w:sdtEndPr/>
              <w:sdtContent>
                <w:r w:rsidR="007162A7">
                  <w:t>OPM Group</w:t>
                </w:r>
              </w:sdtContent>
            </w:sdt>
          </w:p>
        </w:tc>
      </w:tr>
      <w:tr w:rsidR="005D485C" w:rsidRPr="008824D4" w14:paraId="0EEB0FEA" w14:textId="77777777" w:rsidTr="004078FE">
        <w:trPr>
          <w:cnfStyle w:val="000000100000" w:firstRow="0" w:lastRow="0" w:firstColumn="0" w:lastColumn="0" w:oddVBand="0" w:evenVBand="0" w:oddHBand="1" w:evenHBand="0" w:firstRowFirstColumn="0" w:firstRowLastColumn="0" w:lastRowFirstColumn="0" w:lastRowLastColumn="0"/>
        </w:trPr>
        <w:tc>
          <w:tcPr>
            <w:tcW w:w="2409" w:type="dxa"/>
          </w:tcPr>
          <w:p w14:paraId="5A3D8B20" w14:textId="77777777" w:rsidR="009E30C8" w:rsidRPr="008824D4" w:rsidRDefault="009E30C8" w:rsidP="002E5F04">
            <w:pPr>
              <w:pStyle w:val="Smalltext10pt"/>
              <w:spacing w:line="240" w:lineRule="auto"/>
            </w:pPr>
            <w:r w:rsidRPr="008824D4">
              <w:t>Title</w:t>
            </w:r>
          </w:p>
        </w:tc>
        <w:tc>
          <w:tcPr>
            <w:tcW w:w="3969" w:type="dxa"/>
          </w:tcPr>
          <w:sdt>
            <w:sdtPr>
              <w:alias w:val="Title"/>
              <w:id w:val="9811951"/>
              <w:placeholder>
                <w:docPart w:val="970A56EA82164300AFB82B3BCB58544F"/>
              </w:placeholder>
              <w:dataBinding w:prefixMappings="xmlns:ns0='http://purl.org/dc/elements/1.1/' xmlns:ns1='http://schemas.openxmlformats.org/package/2006/metadata/core-properties' " w:xpath="/ns1:coreProperties[1]/ns0:title[1]" w:storeItemID="{6C3C8BC8-F283-45AE-878A-BAB7291924A1}"/>
              <w:text/>
            </w:sdtPr>
            <w:sdtEndPr/>
            <w:sdtContent>
              <w:p w14:paraId="060F2AD6" w14:textId="77777777" w:rsidR="009E30C8" w:rsidRPr="008824D4" w:rsidRDefault="00DC7B85" w:rsidP="004119EF">
                <w:pPr>
                  <w:pStyle w:val="Smalltext10pt"/>
                  <w:spacing w:line="240" w:lineRule="auto"/>
                </w:pPr>
                <w:r>
                  <w:t>Ready Now Programme Evaluation</w:t>
                </w:r>
              </w:p>
            </w:sdtContent>
          </w:sdt>
        </w:tc>
      </w:tr>
      <w:tr w:rsidR="008824D4" w:rsidRPr="008824D4" w14:paraId="5024774A" w14:textId="77777777" w:rsidTr="004078FE">
        <w:tc>
          <w:tcPr>
            <w:tcW w:w="2409" w:type="dxa"/>
          </w:tcPr>
          <w:p w14:paraId="6ACE3203" w14:textId="77777777" w:rsidR="00BD08C3" w:rsidRPr="008824D4" w:rsidRDefault="00BD08C3" w:rsidP="002E5F04">
            <w:pPr>
              <w:pStyle w:val="Smalltext10pt"/>
              <w:spacing w:line="240" w:lineRule="auto"/>
            </w:pPr>
            <w:r w:rsidRPr="008824D4">
              <w:t>Subtitle</w:t>
            </w:r>
          </w:p>
        </w:tc>
        <w:sdt>
          <w:sdtPr>
            <w:alias w:val="Subject"/>
            <w:id w:val="4115215"/>
            <w:placeholder>
              <w:docPart w:val="FE16E064BB744116B5481C7AC04C1399"/>
            </w:placeholder>
            <w:dataBinding w:prefixMappings="xmlns:ns0='http://purl.org/dc/elements/1.1/' xmlns:ns1='http://schemas.openxmlformats.org/package/2006/metadata/core-properties' " w:xpath="/ns1:coreProperties[1]/ns0:subject[1]" w:storeItemID="{6C3C8BC8-F283-45AE-878A-BAB7291924A1}"/>
            <w:text/>
          </w:sdtPr>
          <w:sdtEndPr/>
          <w:sdtContent>
            <w:tc>
              <w:tcPr>
                <w:tcW w:w="3969" w:type="dxa"/>
              </w:tcPr>
              <w:p w14:paraId="03618B2A" w14:textId="77777777" w:rsidR="00BD08C3" w:rsidRPr="008824D4" w:rsidRDefault="00DC7B85" w:rsidP="004119EF">
                <w:pPr>
                  <w:pStyle w:val="Smalltext10pt"/>
                  <w:spacing w:line="240" w:lineRule="auto"/>
                </w:pPr>
                <w:r>
                  <w:t>Final report</w:t>
                </w:r>
              </w:p>
            </w:tc>
          </w:sdtContent>
        </w:sdt>
      </w:tr>
      <w:tr w:rsidR="005D485C" w:rsidRPr="008824D4" w14:paraId="3F6F9ED6" w14:textId="77777777" w:rsidTr="004078FE">
        <w:trPr>
          <w:cnfStyle w:val="000000100000" w:firstRow="0" w:lastRow="0" w:firstColumn="0" w:lastColumn="0" w:oddVBand="0" w:evenVBand="0" w:oddHBand="1" w:evenHBand="0" w:firstRowFirstColumn="0" w:firstRowLastColumn="0" w:lastRowFirstColumn="0" w:lastRowLastColumn="0"/>
        </w:trPr>
        <w:tc>
          <w:tcPr>
            <w:tcW w:w="2409" w:type="dxa"/>
          </w:tcPr>
          <w:p w14:paraId="22013218" w14:textId="77777777" w:rsidR="00310FEA" w:rsidRPr="008824D4" w:rsidRDefault="00373B43" w:rsidP="002E5F04">
            <w:pPr>
              <w:pStyle w:val="Smalltext10pt"/>
              <w:spacing w:line="240" w:lineRule="auto"/>
            </w:pPr>
            <w:r>
              <w:t>Dates</w:t>
            </w:r>
          </w:p>
        </w:tc>
        <w:tc>
          <w:tcPr>
            <w:tcW w:w="3969" w:type="dxa"/>
          </w:tcPr>
          <w:p w14:paraId="22EB7EE3" w14:textId="56359FAE" w:rsidR="00310FEA" w:rsidRPr="008824D4" w:rsidRDefault="00373B43" w:rsidP="006647CE">
            <w:pPr>
              <w:pStyle w:val="Smalltext10pt"/>
              <w:spacing w:line="240" w:lineRule="auto"/>
            </w:pPr>
            <w:r>
              <w:t xml:space="preserve">last published </w:t>
            </w:r>
            <w:sdt>
              <w:sdtPr>
                <w:alias w:val="Publish Date"/>
                <w:tag w:val=""/>
                <w:id w:val="-2069872762"/>
                <w:dataBinding w:prefixMappings="xmlns:ns0='http://schemas.microsoft.com/office/2006/coverPageProps' " w:xpath="/ns0:CoverPageProperties[1]/ns0:PublishDate[1]" w:storeItemID="{55AF091B-3C7A-41E3-B477-F2FDAA23CFDA}"/>
                <w:date w:fullDate="2017-11-10T00:00:00Z">
                  <w:dateFormat w:val="dd/MM/yyyy"/>
                  <w:lid w:val="en-GB"/>
                  <w:storeMappedDataAs w:val="dateTime"/>
                  <w:calendar w:val="gregorian"/>
                </w:date>
              </w:sdtPr>
              <w:sdtEndPr/>
              <w:sdtContent>
                <w:r w:rsidR="00DC7B85">
                  <w:t>10/11/2017</w:t>
                </w:r>
              </w:sdtContent>
            </w:sdt>
            <w:r w:rsidR="00C40723" w:rsidRPr="008824D4">
              <w:t xml:space="preserve"> </w:t>
            </w:r>
            <w:r w:rsidR="00310FEA" w:rsidRPr="008824D4">
              <w:br/>
              <w:t xml:space="preserve">last revised </w:t>
            </w:r>
            <w:r w:rsidR="00BA22A3">
              <w:fldChar w:fldCharType="begin"/>
            </w:r>
            <w:r w:rsidR="00BA22A3">
              <w:instrText xml:space="preserve"> DATE  \@ "dd/MM/yyyy" </w:instrText>
            </w:r>
            <w:r w:rsidR="00BA22A3">
              <w:fldChar w:fldCharType="separate"/>
            </w:r>
            <w:r w:rsidR="0018651E">
              <w:rPr>
                <w:noProof/>
              </w:rPr>
              <w:t>19/12/2018</w:t>
            </w:r>
            <w:r w:rsidR="00BA22A3">
              <w:fldChar w:fldCharType="end"/>
            </w:r>
          </w:p>
        </w:tc>
      </w:tr>
      <w:tr w:rsidR="008824D4" w:rsidRPr="008824D4" w14:paraId="6F3F8252" w14:textId="77777777" w:rsidTr="004078FE">
        <w:tc>
          <w:tcPr>
            <w:tcW w:w="2409" w:type="dxa"/>
          </w:tcPr>
          <w:p w14:paraId="382D3F73" w14:textId="77777777" w:rsidR="00310FEA" w:rsidRPr="008824D4" w:rsidRDefault="00310FEA" w:rsidP="002E5F04">
            <w:pPr>
              <w:pStyle w:val="Smalltext10pt"/>
              <w:spacing w:line="240" w:lineRule="auto"/>
            </w:pPr>
            <w:r w:rsidRPr="008824D4">
              <w:t>Status</w:t>
            </w:r>
          </w:p>
        </w:tc>
        <w:tc>
          <w:tcPr>
            <w:tcW w:w="3969" w:type="dxa"/>
          </w:tcPr>
          <w:p w14:paraId="3AE7F219" w14:textId="77777777" w:rsidR="00310FEA" w:rsidRPr="008824D4" w:rsidRDefault="00061B53" w:rsidP="004119EF">
            <w:pPr>
              <w:pStyle w:val="Smalltext10pt"/>
              <w:spacing w:line="240" w:lineRule="auto"/>
            </w:pPr>
            <w:sdt>
              <w:sdtPr>
                <w:alias w:val="Status"/>
                <w:id w:val="3305169"/>
                <w:dataBinding w:prefixMappings="xmlns:ns0='http://purl.org/dc/elements/1.1/' xmlns:ns1='http://schemas.openxmlformats.org/package/2006/metadata/core-properties' " w:xpath="/ns1:coreProperties[1]/ns1:contentStatus[1]" w:storeItemID="{6C3C8BC8-F283-45AE-878A-BAB7291924A1}"/>
                <w:text/>
              </w:sdtPr>
              <w:sdtEndPr/>
              <w:sdtContent>
                <w:r w:rsidR="00D87557">
                  <w:t>Draft</w:t>
                </w:r>
              </w:sdtContent>
            </w:sdt>
          </w:p>
        </w:tc>
      </w:tr>
      <w:tr w:rsidR="005D485C" w:rsidRPr="008824D4" w14:paraId="7EDA6866" w14:textId="77777777" w:rsidTr="004078FE">
        <w:trPr>
          <w:cnfStyle w:val="000000100000" w:firstRow="0" w:lastRow="0" w:firstColumn="0" w:lastColumn="0" w:oddVBand="0" w:evenVBand="0" w:oddHBand="1" w:evenHBand="0" w:firstRowFirstColumn="0" w:firstRowLastColumn="0" w:lastRowFirstColumn="0" w:lastRowLastColumn="0"/>
        </w:trPr>
        <w:tc>
          <w:tcPr>
            <w:tcW w:w="2409" w:type="dxa"/>
          </w:tcPr>
          <w:p w14:paraId="72776A70" w14:textId="77777777" w:rsidR="009E30C8" w:rsidRPr="008824D4" w:rsidRDefault="009E30C8" w:rsidP="002E5F04">
            <w:pPr>
              <w:pStyle w:val="Smalltext10pt"/>
              <w:spacing w:line="240" w:lineRule="auto"/>
            </w:pPr>
            <w:r w:rsidRPr="008824D4">
              <w:t>Classification</w:t>
            </w:r>
          </w:p>
        </w:tc>
        <w:sdt>
          <w:sdtPr>
            <w:alias w:val="Category"/>
            <w:tag w:val=""/>
            <w:id w:val="-1860037054"/>
            <w:lock w:val="sdtLocked"/>
            <w:dataBinding w:prefixMappings="xmlns:ns0='http://purl.org/dc/elements/1.1/' xmlns:ns1='http://schemas.openxmlformats.org/package/2006/metadata/core-properties' " w:xpath="/ns1:coreProperties[1]/ns1:category[1]" w:storeItemID="{6C3C8BC8-F283-45AE-878A-BAB7291924A1}"/>
            <w:text w:multiLine="1"/>
          </w:sdtPr>
          <w:sdtEndPr/>
          <w:sdtContent>
            <w:tc>
              <w:tcPr>
                <w:tcW w:w="3969" w:type="dxa"/>
              </w:tcPr>
              <w:p w14:paraId="6A3B4531" w14:textId="77777777" w:rsidR="009E30C8" w:rsidRPr="008824D4" w:rsidRDefault="00D87557" w:rsidP="004119EF">
                <w:pPr>
                  <w:pStyle w:val="Smalltext10pt"/>
                  <w:spacing w:line="240" w:lineRule="auto"/>
                </w:pPr>
                <w:r>
                  <w:t>Restricted External</w:t>
                </w:r>
              </w:p>
            </w:tc>
          </w:sdtContent>
        </w:sdt>
      </w:tr>
      <w:tr w:rsidR="008824D4" w:rsidRPr="008824D4" w14:paraId="6FF04EBC" w14:textId="77777777" w:rsidTr="004078FE">
        <w:tc>
          <w:tcPr>
            <w:tcW w:w="2409" w:type="dxa"/>
          </w:tcPr>
          <w:p w14:paraId="1BE41E13" w14:textId="77777777" w:rsidR="009E30C8" w:rsidRPr="008824D4" w:rsidRDefault="009E30C8" w:rsidP="002E5F04">
            <w:pPr>
              <w:pStyle w:val="Smalltext10pt"/>
              <w:spacing w:line="240" w:lineRule="auto"/>
            </w:pPr>
            <w:r w:rsidRPr="008824D4">
              <w:t>Project Code</w:t>
            </w:r>
          </w:p>
        </w:tc>
        <w:tc>
          <w:tcPr>
            <w:tcW w:w="3969" w:type="dxa"/>
          </w:tcPr>
          <w:p w14:paraId="19626CB0" w14:textId="77777777" w:rsidR="009E30C8" w:rsidRPr="002E5F04" w:rsidRDefault="00DC7B85" w:rsidP="004119EF">
            <w:pPr>
              <w:pStyle w:val="Smalltext10pt"/>
              <w:spacing w:line="240" w:lineRule="auto"/>
            </w:pPr>
            <w:r>
              <w:t>10622</w:t>
            </w:r>
          </w:p>
        </w:tc>
      </w:tr>
      <w:tr w:rsidR="005D485C" w:rsidRPr="008824D4" w14:paraId="129BA6CB" w14:textId="77777777" w:rsidTr="004078FE">
        <w:trPr>
          <w:cnfStyle w:val="000000100000" w:firstRow="0" w:lastRow="0" w:firstColumn="0" w:lastColumn="0" w:oddVBand="0" w:evenVBand="0" w:oddHBand="1" w:evenHBand="0" w:firstRowFirstColumn="0" w:firstRowLastColumn="0" w:lastRowFirstColumn="0" w:lastRowLastColumn="0"/>
        </w:trPr>
        <w:tc>
          <w:tcPr>
            <w:tcW w:w="2409" w:type="dxa"/>
          </w:tcPr>
          <w:p w14:paraId="71098857" w14:textId="77777777" w:rsidR="009E30C8" w:rsidRPr="008824D4" w:rsidRDefault="009E30C8" w:rsidP="002E5F04">
            <w:pPr>
              <w:pStyle w:val="Smalltext10pt"/>
              <w:spacing w:line="240" w:lineRule="auto"/>
            </w:pPr>
            <w:r w:rsidRPr="008824D4">
              <w:t>Author</w:t>
            </w:r>
            <w:r w:rsidR="004A4E60" w:rsidRPr="008824D4">
              <w:t>(s)</w:t>
            </w:r>
          </w:p>
        </w:tc>
        <w:tc>
          <w:tcPr>
            <w:tcW w:w="3969" w:type="dxa"/>
          </w:tcPr>
          <w:p w14:paraId="15C0702A" w14:textId="78878935" w:rsidR="009E30C8" w:rsidRPr="008824D4" w:rsidRDefault="00DC7B85" w:rsidP="004119EF">
            <w:pPr>
              <w:pStyle w:val="Smalltext10pt"/>
              <w:spacing w:line="240" w:lineRule="auto"/>
            </w:pPr>
            <w:r>
              <w:t>Sheila Pardo</w:t>
            </w:r>
            <w:r w:rsidR="006A095D">
              <w:t>e</w:t>
            </w:r>
            <w:r>
              <w:t xml:space="preserve"> and Tim Vanson</w:t>
            </w:r>
          </w:p>
        </w:tc>
      </w:tr>
      <w:tr w:rsidR="008824D4" w:rsidRPr="008824D4" w14:paraId="4B154FDA" w14:textId="77777777" w:rsidTr="004078FE">
        <w:tc>
          <w:tcPr>
            <w:tcW w:w="2409" w:type="dxa"/>
          </w:tcPr>
          <w:p w14:paraId="785A81AD" w14:textId="77777777" w:rsidR="009E30C8" w:rsidRPr="008824D4" w:rsidRDefault="009E30C8" w:rsidP="002E5F04">
            <w:pPr>
              <w:pStyle w:val="Smalltext10pt"/>
              <w:spacing w:line="240" w:lineRule="auto"/>
            </w:pPr>
            <w:r w:rsidRPr="008824D4">
              <w:t>Quality Assurance by</w:t>
            </w:r>
          </w:p>
        </w:tc>
        <w:tc>
          <w:tcPr>
            <w:tcW w:w="3969" w:type="dxa"/>
          </w:tcPr>
          <w:p w14:paraId="432DB213" w14:textId="77777777" w:rsidR="009E30C8" w:rsidRPr="008824D4" w:rsidRDefault="00DC7B85" w:rsidP="004119EF">
            <w:pPr>
              <w:pStyle w:val="Smalltext10pt"/>
              <w:spacing w:line="240" w:lineRule="auto"/>
            </w:pPr>
            <w:r>
              <w:t>Dr Chih Hoong Sin</w:t>
            </w:r>
          </w:p>
        </w:tc>
      </w:tr>
      <w:tr w:rsidR="005D485C" w:rsidRPr="008824D4" w14:paraId="1F609870" w14:textId="77777777" w:rsidTr="004078FE">
        <w:trPr>
          <w:cnfStyle w:val="000000100000" w:firstRow="0" w:lastRow="0" w:firstColumn="0" w:lastColumn="0" w:oddVBand="0" w:evenVBand="0" w:oddHBand="1" w:evenHBand="0" w:firstRowFirstColumn="0" w:firstRowLastColumn="0" w:lastRowFirstColumn="0" w:lastRowLastColumn="0"/>
        </w:trPr>
        <w:tc>
          <w:tcPr>
            <w:tcW w:w="2409" w:type="dxa"/>
          </w:tcPr>
          <w:p w14:paraId="0BA54CF1" w14:textId="77777777" w:rsidR="009E30C8" w:rsidRPr="008824D4" w:rsidRDefault="009E30C8" w:rsidP="002E5F04">
            <w:pPr>
              <w:pStyle w:val="Smalltext10pt"/>
              <w:spacing w:line="240" w:lineRule="auto"/>
            </w:pPr>
            <w:r w:rsidRPr="008824D4">
              <w:t>Main point of contact</w:t>
            </w:r>
          </w:p>
        </w:tc>
        <w:tc>
          <w:tcPr>
            <w:tcW w:w="3969" w:type="dxa"/>
          </w:tcPr>
          <w:p w14:paraId="5F857EDC" w14:textId="77777777" w:rsidR="009E30C8" w:rsidRPr="008824D4" w:rsidRDefault="00DC7B85" w:rsidP="004119EF">
            <w:pPr>
              <w:pStyle w:val="Smalltext10pt"/>
              <w:spacing w:line="240" w:lineRule="auto"/>
            </w:pPr>
            <w:r>
              <w:t>Tim Vanson</w:t>
            </w:r>
          </w:p>
        </w:tc>
      </w:tr>
      <w:tr w:rsidR="008824D4" w:rsidRPr="008824D4" w14:paraId="41085C3C" w14:textId="77777777" w:rsidTr="004078FE">
        <w:tc>
          <w:tcPr>
            <w:tcW w:w="2409" w:type="dxa"/>
          </w:tcPr>
          <w:p w14:paraId="57C4C459" w14:textId="77777777" w:rsidR="009E30C8" w:rsidRPr="008824D4" w:rsidRDefault="009E30C8" w:rsidP="002E5F04">
            <w:pPr>
              <w:pStyle w:val="Smalltext10pt"/>
              <w:spacing w:line="240" w:lineRule="auto"/>
            </w:pPr>
            <w:r w:rsidRPr="008824D4">
              <w:t>Telephone</w:t>
            </w:r>
          </w:p>
        </w:tc>
        <w:tc>
          <w:tcPr>
            <w:tcW w:w="3969" w:type="dxa"/>
          </w:tcPr>
          <w:p w14:paraId="32AD64FF" w14:textId="77777777" w:rsidR="009E30C8" w:rsidRPr="008824D4" w:rsidRDefault="00DC7B85" w:rsidP="004119EF">
            <w:pPr>
              <w:pStyle w:val="Smalltext10pt"/>
              <w:spacing w:line="240" w:lineRule="auto"/>
            </w:pPr>
            <w:r>
              <w:t>020 7239 7806</w:t>
            </w:r>
          </w:p>
        </w:tc>
      </w:tr>
      <w:tr w:rsidR="005D485C" w:rsidRPr="008824D4" w14:paraId="479A0BC1" w14:textId="77777777" w:rsidTr="004078FE">
        <w:trPr>
          <w:cnfStyle w:val="000000100000" w:firstRow="0" w:lastRow="0" w:firstColumn="0" w:lastColumn="0" w:oddVBand="0" w:evenVBand="0" w:oddHBand="1" w:evenHBand="0" w:firstRowFirstColumn="0" w:firstRowLastColumn="0" w:lastRowFirstColumn="0" w:lastRowLastColumn="0"/>
        </w:trPr>
        <w:tc>
          <w:tcPr>
            <w:tcW w:w="2409" w:type="dxa"/>
          </w:tcPr>
          <w:p w14:paraId="78C73C37" w14:textId="77777777" w:rsidR="009E30C8" w:rsidRPr="008824D4" w:rsidRDefault="009E30C8" w:rsidP="002E5F04">
            <w:pPr>
              <w:pStyle w:val="Smalltext10pt"/>
              <w:spacing w:line="240" w:lineRule="auto"/>
            </w:pPr>
            <w:r w:rsidRPr="008824D4">
              <w:t>Email</w:t>
            </w:r>
          </w:p>
        </w:tc>
        <w:tc>
          <w:tcPr>
            <w:tcW w:w="3969" w:type="dxa"/>
          </w:tcPr>
          <w:p w14:paraId="0E5E02B1" w14:textId="77777777" w:rsidR="009E30C8" w:rsidRPr="008824D4" w:rsidRDefault="00061B53" w:rsidP="004119EF">
            <w:pPr>
              <w:pStyle w:val="Smalltext10pt"/>
              <w:spacing w:line="240" w:lineRule="auto"/>
            </w:pPr>
            <w:hyperlink r:id="rId14" w:history="1">
              <w:r w:rsidR="00DC7B85" w:rsidRPr="00D01E92">
                <w:rPr>
                  <w:rStyle w:val="Hyperlink"/>
                </w:rPr>
                <w:t>tvanson@opm.co.uk</w:t>
              </w:r>
            </w:hyperlink>
            <w:r w:rsidR="00DC7B85">
              <w:t xml:space="preserve"> </w:t>
            </w:r>
          </w:p>
        </w:tc>
      </w:tr>
    </w:tbl>
    <w:p w14:paraId="7BC1C194" w14:textId="77777777" w:rsidR="00190086" w:rsidRPr="009F7D7E" w:rsidRDefault="00190086" w:rsidP="002E5F04"/>
    <w:p w14:paraId="532C3C22" w14:textId="77777777" w:rsidR="009E30C8" w:rsidRPr="000A4ABF" w:rsidRDefault="009E30C8" w:rsidP="002D4F93"/>
    <w:p w14:paraId="630BB772" w14:textId="77777777" w:rsidR="009E30C8" w:rsidRPr="000A4ABF" w:rsidRDefault="009E30C8" w:rsidP="002D4F93"/>
    <w:p w14:paraId="53897B1C" w14:textId="77777777" w:rsidR="001D2B31" w:rsidRPr="008824D4" w:rsidRDefault="00AE357C" w:rsidP="00D86DEE">
      <w:pPr>
        <w:pStyle w:val="Quote"/>
      </w:pPr>
      <w:r w:rsidRPr="008824D4">
        <w:rPr>
          <w:noProof/>
          <w:sz w:val="28"/>
          <w:szCs w:val="28"/>
          <w:lang w:val="en-US"/>
        </w:rPr>
        <w:drawing>
          <wp:anchor distT="0" distB="0" distL="114300" distR="114300" simplePos="0" relativeHeight="251556352" behindDoc="0" locked="1" layoutInCell="1" allowOverlap="1" wp14:anchorId="58E4F3F5" wp14:editId="626FEFF8">
            <wp:simplePos x="0" y="0"/>
            <wp:positionH relativeFrom="column">
              <wp:posOffset>2277745</wp:posOffset>
            </wp:positionH>
            <wp:positionV relativeFrom="page">
              <wp:posOffset>8991600</wp:posOffset>
            </wp:positionV>
            <wp:extent cx="3286760" cy="619125"/>
            <wp:effectExtent l="0" t="0" r="0" b="952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reditation banner.jpg"/>
                    <pic:cNvPicPr/>
                  </pic:nvPicPr>
                  <pic:blipFill>
                    <a:blip r:embed="rId15">
                      <a:extLst>
                        <a:ext uri="{28A0092B-C50C-407E-A947-70E740481C1C}">
                          <a14:useLocalDpi xmlns:a14="http://schemas.microsoft.com/office/drawing/2010/main" val="0"/>
                        </a:ext>
                      </a:extLst>
                    </a:blip>
                    <a:stretch>
                      <a:fillRect/>
                    </a:stretch>
                  </pic:blipFill>
                  <pic:spPr>
                    <a:xfrm>
                      <a:off x="0" y="0"/>
                      <a:ext cx="3286760" cy="619125"/>
                    </a:xfrm>
                    <a:prstGeom prst="rect">
                      <a:avLst/>
                    </a:prstGeom>
                  </pic:spPr>
                </pic:pic>
              </a:graphicData>
            </a:graphic>
            <wp14:sizeRelH relativeFrom="margin">
              <wp14:pctWidth>0</wp14:pctWidth>
            </wp14:sizeRelH>
            <wp14:sizeRelV relativeFrom="margin">
              <wp14:pctHeight>0</wp14:pctHeight>
            </wp14:sizeRelV>
          </wp:anchor>
        </w:drawing>
      </w:r>
      <w:r w:rsidR="008F7BAD" w:rsidRPr="008824D4">
        <w:t xml:space="preserve">If you would like a large text </w:t>
      </w:r>
      <w:r w:rsidR="001D2B31" w:rsidRPr="008824D4">
        <w:t xml:space="preserve">version of this </w:t>
      </w:r>
      <w:r w:rsidR="008F7BAD" w:rsidRPr="008824D4">
        <w:t>document, please contact us</w:t>
      </w:r>
      <w:r w:rsidRPr="008824D4">
        <w:t>.</w:t>
      </w:r>
    </w:p>
    <w:p w14:paraId="5C44D42F" w14:textId="77777777" w:rsidR="000D7B6C" w:rsidRDefault="000D7B6C" w:rsidP="000D7B6C"/>
    <w:p w14:paraId="578D084F" w14:textId="77777777" w:rsidR="000D7B6C" w:rsidRPr="000D7B6C" w:rsidRDefault="00061B53" w:rsidP="000D7B6C">
      <w:pPr>
        <w:rPr>
          <w:color w:val="225192" w:themeColor="text2"/>
        </w:rPr>
      </w:pPr>
      <w:sdt>
        <w:sdtPr>
          <w:rPr>
            <w:color w:val="225192" w:themeColor="text2"/>
          </w:rPr>
          <w:alias w:val="Company"/>
          <w:id w:val="1342353044"/>
          <w:dataBinding w:prefixMappings="xmlns:ns0='http://schemas.openxmlformats.org/officeDocument/2006/extended-properties' " w:xpath="/ns0:Properties[1]/ns0:Company[1]" w:storeItemID="{6668398D-A668-4E3E-A5EB-62B293D839F1}"/>
          <w:text/>
        </w:sdtPr>
        <w:sdtEndPr/>
        <w:sdtContent>
          <w:r w:rsidR="007162A7">
            <w:rPr>
              <w:color w:val="225192" w:themeColor="text2"/>
            </w:rPr>
            <w:t>OPM Group</w:t>
          </w:r>
        </w:sdtContent>
      </w:sdt>
    </w:p>
    <w:tbl>
      <w:tblPr>
        <w:tblW w:w="0" w:type="auto"/>
        <w:tblCellMar>
          <w:left w:w="0" w:type="dxa"/>
          <w:right w:w="0" w:type="dxa"/>
        </w:tblCellMar>
        <w:tblLook w:val="04A0" w:firstRow="1" w:lastRow="0" w:firstColumn="1" w:lastColumn="0" w:noHBand="0" w:noVBand="1"/>
      </w:tblPr>
      <w:tblGrid>
        <w:gridCol w:w="2410"/>
        <w:gridCol w:w="2977"/>
        <w:gridCol w:w="2977"/>
      </w:tblGrid>
      <w:tr w:rsidR="00B61747" w14:paraId="03FAA174" w14:textId="77777777" w:rsidTr="0089239B">
        <w:tc>
          <w:tcPr>
            <w:tcW w:w="2410" w:type="dxa"/>
          </w:tcPr>
          <w:p w14:paraId="5884947E" w14:textId="77777777" w:rsidR="00B61747" w:rsidRDefault="00B61747" w:rsidP="0089239B">
            <w:pPr>
              <w:spacing w:before="0" w:line="240" w:lineRule="auto"/>
              <w:rPr>
                <w:sz w:val="18"/>
                <w:szCs w:val="18"/>
              </w:rPr>
            </w:pPr>
            <w:r w:rsidRPr="004E2EFA">
              <w:rPr>
                <w:sz w:val="18"/>
                <w:szCs w:val="18"/>
              </w:rPr>
              <w:t>252</w:t>
            </w:r>
            <w:r w:rsidRPr="000D7B6C">
              <w:rPr>
                <w:smallCaps/>
                <w:sz w:val="18"/>
                <w:szCs w:val="18"/>
              </w:rPr>
              <w:t>b</w:t>
            </w:r>
            <w:r w:rsidRPr="004E2EFA">
              <w:rPr>
                <w:sz w:val="18"/>
                <w:szCs w:val="18"/>
              </w:rPr>
              <w:t xml:space="preserve"> Gray’s Inn Road</w:t>
            </w:r>
          </w:p>
          <w:p w14:paraId="71417EC9" w14:textId="77777777" w:rsidR="00B61747" w:rsidRDefault="00B61747" w:rsidP="0089239B">
            <w:pPr>
              <w:spacing w:before="0" w:line="240" w:lineRule="auto"/>
              <w:rPr>
                <w:sz w:val="18"/>
                <w:szCs w:val="18"/>
              </w:rPr>
            </w:pPr>
            <w:r w:rsidRPr="004E2EFA">
              <w:rPr>
                <w:sz w:val="18"/>
                <w:szCs w:val="18"/>
              </w:rPr>
              <w:t>London</w:t>
            </w:r>
          </w:p>
          <w:p w14:paraId="78A9DD20" w14:textId="77777777" w:rsidR="00B61747" w:rsidRPr="004E2EFA" w:rsidRDefault="00B61747" w:rsidP="0089239B">
            <w:pPr>
              <w:spacing w:before="0" w:line="240" w:lineRule="auto"/>
              <w:rPr>
                <w:sz w:val="18"/>
                <w:szCs w:val="18"/>
              </w:rPr>
            </w:pPr>
            <w:r w:rsidRPr="004E2EFA">
              <w:rPr>
                <w:sz w:val="18"/>
                <w:szCs w:val="18"/>
              </w:rPr>
              <w:t>WC1X 8XG</w:t>
            </w:r>
          </w:p>
        </w:tc>
        <w:tc>
          <w:tcPr>
            <w:tcW w:w="2977" w:type="dxa"/>
          </w:tcPr>
          <w:p w14:paraId="27951B6C" w14:textId="77777777" w:rsidR="00B61747" w:rsidRPr="004E2EFA" w:rsidRDefault="00B61747" w:rsidP="0089239B">
            <w:pPr>
              <w:spacing w:before="0" w:line="240" w:lineRule="auto"/>
              <w:rPr>
                <w:sz w:val="18"/>
                <w:szCs w:val="18"/>
              </w:rPr>
            </w:pPr>
            <w:r w:rsidRPr="004E2EFA">
              <w:rPr>
                <w:sz w:val="18"/>
                <w:szCs w:val="18"/>
              </w:rPr>
              <w:t>+44 (0)20 7</w:t>
            </w:r>
            <w:r>
              <w:rPr>
                <w:sz w:val="18"/>
                <w:szCs w:val="18"/>
              </w:rPr>
              <w:t>239</w:t>
            </w:r>
            <w:r w:rsidRPr="004E2EFA">
              <w:rPr>
                <w:sz w:val="18"/>
                <w:szCs w:val="18"/>
              </w:rPr>
              <w:t xml:space="preserve"> </w:t>
            </w:r>
            <w:r>
              <w:rPr>
                <w:sz w:val="18"/>
                <w:szCs w:val="18"/>
              </w:rPr>
              <w:t>7</w:t>
            </w:r>
            <w:r w:rsidRPr="004E2EFA">
              <w:rPr>
                <w:sz w:val="18"/>
                <w:szCs w:val="18"/>
              </w:rPr>
              <w:t>800</w:t>
            </w:r>
          </w:p>
          <w:p w14:paraId="1E49CF62" w14:textId="77777777" w:rsidR="00B61747" w:rsidRDefault="00061B53" w:rsidP="0089239B">
            <w:pPr>
              <w:spacing w:before="0" w:line="240" w:lineRule="auto"/>
              <w:rPr>
                <w:sz w:val="18"/>
                <w:szCs w:val="18"/>
              </w:rPr>
            </w:pPr>
            <w:hyperlink r:id="rId16" w:history="1">
              <w:r w:rsidR="00B61747" w:rsidRPr="001E009D">
                <w:rPr>
                  <w:rStyle w:val="Hyperlink"/>
                  <w:sz w:val="18"/>
                  <w:szCs w:val="18"/>
                </w:rPr>
                <w:t>www.opm.co.uk</w:t>
              </w:r>
            </w:hyperlink>
          </w:p>
          <w:p w14:paraId="10A5B194" w14:textId="77777777" w:rsidR="00B61747" w:rsidRPr="004E2EFA" w:rsidRDefault="00061B53" w:rsidP="0089239B">
            <w:pPr>
              <w:spacing w:before="0" w:line="240" w:lineRule="auto"/>
              <w:rPr>
                <w:sz w:val="18"/>
                <w:szCs w:val="18"/>
              </w:rPr>
            </w:pPr>
            <w:hyperlink r:id="rId17" w:history="1">
              <w:r w:rsidR="00B61747" w:rsidRPr="001E009D">
                <w:rPr>
                  <w:rStyle w:val="Hyperlink"/>
                  <w:sz w:val="18"/>
                  <w:szCs w:val="18"/>
                </w:rPr>
                <w:t>info@opm.co.uk</w:t>
              </w:r>
            </w:hyperlink>
          </w:p>
        </w:tc>
        <w:tc>
          <w:tcPr>
            <w:tcW w:w="2977" w:type="dxa"/>
          </w:tcPr>
          <w:p w14:paraId="3F9A3F7A" w14:textId="77777777" w:rsidR="00B61747" w:rsidRDefault="00B61747" w:rsidP="0089239B">
            <w:pPr>
              <w:spacing w:before="0" w:line="240" w:lineRule="auto"/>
              <w:rPr>
                <w:sz w:val="18"/>
                <w:szCs w:val="18"/>
              </w:rPr>
            </w:pPr>
            <w:r w:rsidRPr="004E2EFA">
              <w:rPr>
                <w:sz w:val="18"/>
                <w:szCs w:val="18"/>
              </w:rPr>
              <w:t>+44 (0)20 7042 8000</w:t>
            </w:r>
          </w:p>
          <w:p w14:paraId="1B81F474" w14:textId="77777777" w:rsidR="00B61747" w:rsidRDefault="00061B53" w:rsidP="0089239B">
            <w:pPr>
              <w:spacing w:before="0" w:line="240" w:lineRule="auto"/>
              <w:rPr>
                <w:sz w:val="18"/>
                <w:szCs w:val="18"/>
              </w:rPr>
            </w:pPr>
            <w:hyperlink r:id="rId18" w:history="1">
              <w:r w:rsidR="00B61747" w:rsidRPr="001E009D">
                <w:rPr>
                  <w:rStyle w:val="Hyperlink"/>
                  <w:sz w:val="18"/>
                  <w:szCs w:val="18"/>
                </w:rPr>
                <w:t>www.dialoguebydesign.co.uk</w:t>
              </w:r>
            </w:hyperlink>
          </w:p>
          <w:p w14:paraId="638BC467" w14:textId="77777777" w:rsidR="00B61747" w:rsidRDefault="00061B53" w:rsidP="0089239B">
            <w:pPr>
              <w:spacing w:before="0" w:line="240" w:lineRule="auto"/>
              <w:rPr>
                <w:sz w:val="28"/>
                <w:szCs w:val="28"/>
              </w:rPr>
            </w:pPr>
            <w:hyperlink r:id="rId19" w:history="1">
              <w:r w:rsidR="00B61747" w:rsidRPr="001E009D">
                <w:rPr>
                  <w:rStyle w:val="Hyperlink"/>
                  <w:sz w:val="18"/>
                  <w:szCs w:val="18"/>
                </w:rPr>
                <w:t>info@dialoguebydesign.co.uk</w:t>
              </w:r>
            </w:hyperlink>
          </w:p>
        </w:tc>
      </w:tr>
    </w:tbl>
    <w:p w14:paraId="4110802F" w14:textId="77777777" w:rsidR="00F006F6" w:rsidRDefault="00F006F6" w:rsidP="00F006F6">
      <w:pPr>
        <w:spacing w:before="0" w:line="240" w:lineRule="auto"/>
        <w:rPr>
          <w:sz w:val="18"/>
          <w:szCs w:val="18"/>
        </w:rPr>
      </w:pPr>
    </w:p>
    <w:p w14:paraId="311268E3" w14:textId="77777777" w:rsidR="00F006F6" w:rsidRDefault="00F006F6" w:rsidP="00F006F6">
      <w:pPr>
        <w:spacing w:before="0" w:line="240" w:lineRule="auto"/>
        <w:rPr>
          <w:sz w:val="18"/>
          <w:szCs w:val="18"/>
        </w:rPr>
      </w:pPr>
    </w:p>
    <w:p w14:paraId="2A4E8FD4" w14:textId="77777777" w:rsidR="00F006F6" w:rsidRDefault="00F006F6" w:rsidP="00F006F6">
      <w:pPr>
        <w:spacing w:before="0" w:line="240" w:lineRule="auto"/>
        <w:rPr>
          <w:sz w:val="18"/>
          <w:szCs w:val="18"/>
        </w:rPr>
      </w:pPr>
    </w:p>
    <w:p w14:paraId="22F076CF" w14:textId="77777777" w:rsidR="00F006F6" w:rsidRDefault="00F006F6" w:rsidP="00F006F6">
      <w:pPr>
        <w:spacing w:before="0" w:line="240" w:lineRule="auto"/>
        <w:rPr>
          <w:sz w:val="18"/>
          <w:szCs w:val="18"/>
        </w:rPr>
      </w:pPr>
    </w:p>
    <w:p w14:paraId="7E0A9EEA" w14:textId="77777777" w:rsidR="00F006F6" w:rsidRPr="00C84ED9" w:rsidRDefault="00F006F6" w:rsidP="00F006F6">
      <w:pPr>
        <w:spacing w:before="0" w:line="240" w:lineRule="auto"/>
        <w:rPr>
          <w:b/>
          <w:sz w:val="18"/>
          <w:szCs w:val="18"/>
        </w:rPr>
      </w:pPr>
      <w:r w:rsidRPr="00C84ED9">
        <w:rPr>
          <w:b/>
          <w:sz w:val="18"/>
          <w:szCs w:val="18"/>
        </w:rPr>
        <w:t>Not for disclosure to third parties – The Freedom of Information Act 2000</w:t>
      </w:r>
    </w:p>
    <w:p w14:paraId="787F6E4A" w14:textId="77777777" w:rsidR="000D7B6C" w:rsidRDefault="00F006F6" w:rsidP="00F006F6">
      <w:pPr>
        <w:spacing w:before="0" w:line="240" w:lineRule="auto"/>
        <w:rPr>
          <w:sz w:val="18"/>
          <w:szCs w:val="18"/>
        </w:rPr>
      </w:pPr>
      <w:r w:rsidRPr="00C84ED9">
        <w:rPr>
          <w:sz w:val="18"/>
          <w:szCs w:val="18"/>
        </w:rPr>
        <w:t xml:space="preserve">This document contains commercially sensitive and confidential information. The contents of this document should not be copied, reproduced or disclosed to any third party without prior written permission from a Director at </w:t>
      </w:r>
      <w:r>
        <w:rPr>
          <w:sz w:val="18"/>
          <w:szCs w:val="18"/>
        </w:rPr>
        <w:fldChar w:fldCharType="begin"/>
      </w:r>
      <w:r>
        <w:rPr>
          <w:sz w:val="18"/>
          <w:szCs w:val="18"/>
        </w:rPr>
        <w:instrText xml:space="preserve"> DOCPROPERTY  Company  \* MERGEFORMAT </w:instrText>
      </w:r>
      <w:r>
        <w:rPr>
          <w:sz w:val="18"/>
          <w:szCs w:val="18"/>
        </w:rPr>
        <w:fldChar w:fldCharType="separate"/>
      </w:r>
      <w:r w:rsidR="00DC7B85">
        <w:rPr>
          <w:sz w:val="18"/>
          <w:szCs w:val="18"/>
        </w:rPr>
        <w:t>OPM Group</w:t>
      </w:r>
      <w:r>
        <w:rPr>
          <w:sz w:val="18"/>
          <w:szCs w:val="18"/>
        </w:rPr>
        <w:fldChar w:fldCharType="end"/>
      </w:r>
      <w:r>
        <w:rPr>
          <w:sz w:val="18"/>
          <w:szCs w:val="18"/>
        </w:rPr>
        <w:t>.</w:t>
      </w:r>
    </w:p>
    <w:p w14:paraId="4BB713AE" w14:textId="77777777" w:rsidR="009F7D7E" w:rsidRDefault="009F7D7E">
      <w:pPr>
        <w:spacing w:before="0" w:line="240" w:lineRule="auto"/>
        <w:rPr>
          <w:sz w:val="18"/>
          <w:szCs w:val="18"/>
        </w:rPr>
      </w:pPr>
      <w:r>
        <w:rPr>
          <w:sz w:val="18"/>
          <w:szCs w:val="18"/>
        </w:rPr>
        <w:br w:type="page"/>
      </w:r>
    </w:p>
    <w:sdt>
      <w:sdtPr>
        <w:rPr>
          <w:rFonts w:asciiTheme="minorHAnsi" w:eastAsiaTheme="minorHAnsi" w:hAnsiTheme="minorHAnsi" w:cstheme="minorBidi"/>
          <w:color w:val="auto"/>
          <w:sz w:val="22"/>
          <w:szCs w:val="22"/>
          <w:lang w:val="en-GB"/>
        </w:rPr>
        <w:id w:val="4115224"/>
        <w:docPartObj>
          <w:docPartGallery w:val="Table of Contents"/>
          <w:docPartUnique/>
        </w:docPartObj>
      </w:sdtPr>
      <w:sdtEndPr/>
      <w:sdtContent>
        <w:p w14:paraId="497ACB5C" w14:textId="77777777" w:rsidR="006217BC" w:rsidRPr="00AF3968" w:rsidRDefault="006217BC" w:rsidP="006217BC">
          <w:pPr>
            <w:pStyle w:val="TOCHeading"/>
          </w:pPr>
          <w:r w:rsidRPr="00AF3968">
            <w:t>Contents</w:t>
          </w:r>
        </w:p>
        <w:p w14:paraId="49840A71" w14:textId="1E467978" w:rsidR="00EA19C7" w:rsidRDefault="005D0CAF">
          <w:pPr>
            <w:pStyle w:val="TOC1"/>
            <w:rPr>
              <w:rFonts w:asciiTheme="minorHAnsi" w:eastAsiaTheme="minorEastAsia" w:hAnsiTheme="minorHAnsi"/>
              <w:b w:val="0"/>
              <w:color w:val="auto"/>
              <w:sz w:val="22"/>
              <w:lang w:eastAsia="en-GB"/>
            </w:rPr>
          </w:pPr>
          <w:r>
            <w:fldChar w:fldCharType="begin"/>
          </w:r>
          <w:r>
            <w:instrText xml:space="preserve"> TOC \o "1-3" \h \z \t "Heading 7,1,Chapter Title,1" </w:instrText>
          </w:r>
          <w:r>
            <w:fldChar w:fldCharType="separate"/>
          </w:r>
          <w:hyperlink w:anchor="_Toc498438258" w:history="1">
            <w:r w:rsidR="00EA19C7" w:rsidRPr="0022214B">
              <w:rPr>
                <w:rStyle w:val="Hyperlink"/>
              </w:rPr>
              <w:t>Executive summary</w:t>
            </w:r>
            <w:r w:rsidR="00EA19C7">
              <w:rPr>
                <w:webHidden/>
              </w:rPr>
              <w:tab/>
            </w:r>
            <w:r w:rsidR="00EA19C7">
              <w:rPr>
                <w:webHidden/>
              </w:rPr>
              <w:fldChar w:fldCharType="begin"/>
            </w:r>
            <w:r w:rsidR="00EA19C7">
              <w:rPr>
                <w:webHidden/>
              </w:rPr>
              <w:instrText xml:space="preserve"> PAGEREF _Toc498438258 \h </w:instrText>
            </w:r>
            <w:r w:rsidR="00EA19C7">
              <w:rPr>
                <w:webHidden/>
              </w:rPr>
            </w:r>
            <w:r w:rsidR="00EA19C7">
              <w:rPr>
                <w:webHidden/>
              </w:rPr>
              <w:fldChar w:fldCharType="separate"/>
            </w:r>
            <w:r w:rsidR="00EA19C7">
              <w:rPr>
                <w:webHidden/>
              </w:rPr>
              <w:t>5</w:t>
            </w:r>
            <w:r w:rsidR="00EA19C7">
              <w:rPr>
                <w:webHidden/>
              </w:rPr>
              <w:fldChar w:fldCharType="end"/>
            </w:r>
          </w:hyperlink>
        </w:p>
        <w:p w14:paraId="69917EAB" w14:textId="038978E6" w:rsidR="00EA19C7" w:rsidRDefault="00061B53">
          <w:pPr>
            <w:pStyle w:val="TOC1"/>
            <w:tabs>
              <w:tab w:val="left" w:pos="567"/>
            </w:tabs>
            <w:rPr>
              <w:rFonts w:asciiTheme="minorHAnsi" w:eastAsiaTheme="minorEastAsia" w:hAnsiTheme="minorHAnsi"/>
              <w:b w:val="0"/>
              <w:color w:val="auto"/>
              <w:sz w:val="22"/>
              <w:lang w:eastAsia="en-GB"/>
            </w:rPr>
          </w:pPr>
          <w:hyperlink w:anchor="_Toc498438259" w:history="1">
            <w:r w:rsidR="00EA19C7" w:rsidRPr="0022214B">
              <w:rPr>
                <w:rStyle w:val="Hyperlink"/>
              </w:rPr>
              <w:t>1:</w:t>
            </w:r>
            <w:r w:rsidR="00EA19C7">
              <w:rPr>
                <w:rFonts w:asciiTheme="minorHAnsi" w:eastAsiaTheme="minorEastAsia" w:hAnsiTheme="minorHAnsi"/>
                <w:b w:val="0"/>
                <w:color w:val="auto"/>
                <w:sz w:val="22"/>
                <w:lang w:eastAsia="en-GB"/>
              </w:rPr>
              <w:tab/>
            </w:r>
            <w:r w:rsidR="00EA19C7" w:rsidRPr="0022214B">
              <w:rPr>
                <w:rStyle w:val="Hyperlink"/>
              </w:rPr>
              <w:t>Introduction</w:t>
            </w:r>
            <w:r w:rsidR="00EA19C7">
              <w:rPr>
                <w:webHidden/>
              </w:rPr>
              <w:tab/>
            </w:r>
            <w:r w:rsidR="00EA19C7">
              <w:rPr>
                <w:webHidden/>
              </w:rPr>
              <w:fldChar w:fldCharType="begin"/>
            </w:r>
            <w:r w:rsidR="00EA19C7">
              <w:rPr>
                <w:webHidden/>
              </w:rPr>
              <w:instrText xml:space="preserve"> PAGEREF _Toc498438259 \h </w:instrText>
            </w:r>
            <w:r w:rsidR="00EA19C7">
              <w:rPr>
                <w:webHidden/>
              </w:rPr>
            </w:r>
            <w:r w:rsidR="00EA19C7">
              <w:rPr>
                <w:webHidden/>
              </w:rPr>
              <w:fldChar w:fldCharType="separate"/>
            </w:r>
            <w:r w:rsidR="00EA19C7">
              <w:rPr>
                <w:webHidden/>
              </w:rPr>
              <w:t>8</w:t>
            </w:r>
            <w:r w:rsidR="00EA19C7">
              <w:rPr>
                <w:webHidden/>
              </w:rPr>
              <w:fldChar w:fldCharType="end"/>
            </w:r>
          </w:hyperlink>
        </w:p>
        <w:p w14:paraId="0DB55C5D" w14:textId="6641673C" w:rsidR="00EA19C7" w:rsidRDefault="00061B53">
          <w:pPr>
            <w:pStyle w:val="TOC2"/>
            <w:tabs>
              <w:tab w:val="left" w:pos="880"/>
            </w:tabs>
            <w:rPr>
              <w:rFonts w:asciiTheme="minorHAnsi" w:eastAsiaTheme="minorEastAsia" w:hAnsiTheme="minorHAnsi"/>
              <w:color w:val="auto"/>
              <w:sz w:val="22"/>
              <w:lang w:eastAsia="en-GB"/>
            </w:rPr>
          </w:pPr>
          <w:hyperlink w:anchor="_Toc498438260" w:history="1">
            <w:r w:rsidR="00EA19C7" w:rsidRPr="0022214B">
              <w:rPr>
                <w:rStyle w:val="Hyperlink"/>
              </w:rPr>
              <w:t>1.1.</w:t>
            </w:r>
            <w:r w:rsidR="00EA19C7">
              <w:rPr>
                <w:rFonts w:asciiTheme="minorHAnsi" w:eastAsiaTheme="minorEastAsia" w:hAnsiTheme="minorHAnsi"/>
                <w:color w:val="auto"/>
                <w:sz w:val="22"/>
                <w:lang w:eastAsia="en-GB"/>
              </w:rPr>
              <w:tab/>
            </w:r>
            <w:r w:rsidR="00EA19C7" w:rsidRPr="0022214B">
              <w:rPr>
                <w:rStyle w:val="Hyperlink"/>
              </w:rPr>
              <w:t>Background</w:t>
            </w:r>
            <w:r w:rsidR="00EA19C7">
              <w:rPr>
                <w:webHidden/>
              </w:rPr>
              <w:tab/>
            </w:r>
            <w:r w:rsidR="00EA19C7">
              <w:rPr>
                <w:webHidden/>
              </w:rPr>
              <w:fldChar w:fldCharType="begin"/>
            </w:r>
            <w:r w:rsidR="00EA19C7">
              <w:rPr>
                <w:webHidden/>
              </w:rPr>
              <w:instrText xml:space="preserve"> PAGEREF _Toc498438260 \h </w:instrText>
            </w:r>
            <w:r w:rsidR="00EA19C7">
              <w:rPr>
                <w:webHidden/>
              </w:rPr>
            </w:r>
            <w:r w:rsidR="00EA19C7">
              <w:rPr>
                <w:webHidden/>
              </w:rPr>
              <w:fldChar w:fldCharType="separate"/>
            </w:r>
            <w:r w:rsidR="00EA19C7">
              <w:rPr>
                <w:webHidden/>
              </w:rPr>
              <w:t>8</w:t>
            </w:r>
            <w:r w:rsidR="00EA19C7">
              <w:rPr>
                <w:webHidden/>
              </w:rPr>
              <w:fldChar w:fldCharType="end"/>
            </w:r>
          </w:hyperlink>
        </w:p>
        <w:p w14:paraId="01A50107" w14:textId="35DBDFCB" w:rsidR="00EA19C7" w:rsidRDefault="00061B53">
          <w:pPr>
            <w:pStyle w:val="TOC2"/>
            <w:tabs>
              <w:tab w:val="left" w:pos="880"/>
            </w:tabs>
            <w:rPr>
              <w:rFonts w:asciiTheme="minorHAnsi" w:eastAsiaTheme="minorEastAsia" w:hAnsiTheme="minorHAnsi"/>
              <w:color w:val="auto"/>
              <w:sz w:val="22"/>
              <w:lang w:eastAsia="en-GB"/>
            </w:rPr>
          </w:pPr>
          <w:hyperlink w:anchor="_Toc498438261" w:history="1">
            <w:r w:rsidR="00EA19C7" w:rsidRPr="0022214B">
              <w:rPr>
                <w:rStyle w:val="Hyperlink"/>
              </w:rPr>
              <w:t>1.2.</w:t>
            </w:r>
            <w:r w:rsidR="00EA19C7">
              <w:rPr>
                <w:rFonts w:asciiTheme="minorHAnsi" w:eastAsiaTheme="minorEastAsia" w:hAnsiTheme="minorHAnsi"/>
                <w:color w:val="auto"/>
                <w:sz w:val="22"/>
                <w:lang w:eastAsia="en-GB"/>
              </w:rPr>
              <w:tab/>
            </w:r>
            <w:r w:rsidR="00EA19C7" w:rsidRPr="0022214B">
              <w:rPr>
                <w:rStyle w:val="Hyperlink"/>
              </w:rPr>
              <w:t>Methodology and sample information</w:t>
            </w:r>
            <w:r w:rsidR="00EA19C7">
              <w:rPr>
                <w:webHidden/>
              </w:rPr>
              <w:tab/>
            </w:r>
            <w:r w:rsidR="00EA19C7">
              <w:rPr>
                <w:webHidden/>
              </w:rPr>
              <w:fldChar w:fldCharType="begin"/>
            </w:r>
            <w:r w:rsidR="00EA19C7">
              <w:rPr>
                <w:webHidden/>
              </w:rPr>
              <w:instrText xml:space="preserve"> PAGEREF _Toc498438261 \h </w:instrText>
            </w:r>
            <w:r w:rsidR="00EA19C7">
              <w:rPr>
                <w:webHidden/>
              </w:rPr>
            </w:r>
            <w:r w:rsidR="00EA19C7">
              <w:rPr>
                <w:webHidden/>
              </w:rPr>
              <w:fldChar w:fldCharType="separate"/>
            </w:r>
            <w:r w:rsidR="00EA19C7">
              <w:rPr>
                <w:webHidden/>
              </w:rPr>
              <w:t>9</w:t>
            </w:r>
            <w:r w:rsidR="00EA19C7">
              <w:rPr>
                <w:webHidden/>
              </w:rPr>
              <w:fldChar w:fldCharType="end"/>
            </w:r>
          </w:hyperlink>
        </w:p>
        <w:p w14:paraId="32252796" w14:textId="4CD7882E" w:rsidR="00EA19C7" w:rsidRDefault="00061B53">
          <w:pPr>
            <w:pStyle w:val="TOC1"/>
            <w:tabs>
              <w:tab w:val="left" w:pos="567"/>
            </w:tabs>
            <w:rPr>
              <w:rFonts w:asciiTheme="minorHAnsi" w:eastAsiaTheme="minorEastAsia" w:hAnsiTheme="minorHAnsi"/>
              <w:b w:val="0"/>
              <w:color w:val="auto"/>
              <w:sz w:val="22"/>
              <w:lang w:eastAsia="en-GB"/>
            </w:rPr>
          </w:pPr>
          <w:hyperlink w:anchor="_Toc498438262" w:history="1">
            <w:r w:rsidR="00EA19C7" w:rsidRPr="0022214B">
              <w:rPr>
                <w:rStyle w:val="Hyperlink"/>
              </w:rPr>
              <w:t>2.</w:t>
            </w:r>
            <w:r w:rsidR="00EA19C7">
              <w:rPr>
                <w:rFonts w:asciiTheme="minorHAnsi" w:eastAsiaTheme="minorEastAsia" w:hAnsiTheme="minorHAnsi"/>
                <w:b w:val="0"/>
                <w:color w:val="auto"/>
                <w:sz w:val="22"/>
                <w:lang w:eastAsia="en-GB"/>
              </w:rPr>
              <w:tab/>
            </w:r>
            <w:r w:rsidR="00EA19C7" w:rsidRPr="0022214B">
              <w:rPr>
                <w:rStyle w:val="Hyperlink"/>
              </w:rPr>
              <w:t>Ready Now logic model</w:t>
            </w:r>
            <w:r w:rsidR="00EA19C7">
              <w:rPr>
                <w:webHidden/>
              </w:rPr>
              <w:tab/>
            </w:r>
            <w:r w:rsidR="00EA19C7">
              <w:rPr>
                <w:webHidden/>
              </w:rPr>
              <w:fldChar w:fldCharType="begin"/>
            </w:r>
            <w:r w:rsidR="00EA19C7">
              <w:rPr>
                <w:webHidden/>
              </w:rPr>
              <w:instrText xml:space="preserve"> PAGEREF _Toc498438262 \h </w:instrText>
            </w:r>
            <w:r w:rsidR="00EA19C7">
              <w:rPr>
                <w:webHidden/>
              </w:rPr>
            </w:r>
            <w:r w:rsidR="00EA19C7">
              <w:rPr>
                <w:webHidden/>
              </w:rPr>
              <w:fldChar w:fldCharType="separate"/>
            </w:r>
            <w:r w:rsidR="00EA19C7">
              <w:rPr>
                <w:webHidden/>
              </w:rPr>
              <w:t>10</w:t>
            </w:r>
            <w:r w:rsidR="00EA19C7">
              <w:rPr>
                <w:webHidden/>
              </w:rPr>
              <w:fldChar w:fldCharType="end"/>
            </w:r>
          </w:hyperlink>
        </w:p>
        <w:p w14:paraId="566C6841" w14:textId="4954D015" w:rsidR="00EA19C7" w:rsidRDefault="00061B53">
          <w:pPr>
            <w:pStyle w:val="TOC1"/>
            <w:tabs>
              <w:tab w:val="left" w:pos="567"/>
            </w:tabs>
            <w:rPr>
              <w:rFonts w:asciiTheme="minorHAnsi" w:eastAsiaTheme="minorEastAsia" w:hAnsiTheme="minorHAnsi"/>
              <w:b w:val="0"/>
              <w:color w:val="auto"/>
              <w:sz w:val="22"/>
              <w:lang w:eastAsia="en-GB"/>
            </w:rPr>
          </w:pPr>
          <w:hyperlink w:anchor="_Toc498438263" w:history="1">
            <w:r w:rsidR="00EA19C7" w:rsidRPr="0022214B">
              <w:rPr>
                <w:rStyle w:val="Hyperlink"/>
              </w:rPr>
              <w:t>3:</w:t>
            </w:r>
            <w:r w:rsidR="00EA19C7">
              <w:rPr>
                <w:rFonts w:asciiTheme="minorHAnsi" w:eastAsiaTheme="minorEastAsia" w:hAnsiTheme="minorHAnsi"/>
                <w:b w:val="0"/>
                <w:color w:val="auto"/>
                <w:sz w:val="22"/>
                <w:lang w:eastAsia="en-GB"/>
              </w:rPr>
              <w:tab/>
            </w:r>
            <w:r w:rsidR="00EA19C7" w:rsidRPr="0022214B">
              <w:rPr>
                <w:rStyle w:val="Hyperlink"/>
              </w:rPr>
              <w:t>Key findings</w:t>
            </w:r>
            <w:r w:rsidR="00EA19C7">
              <w:rPr>
                <w:webHidden/>
              </w:rPr>
              <w:tab/>
            </w:r>
            <w:r w:rsidR="00EA19C7">
              <w:rPr>
                <w:webHidden/>
              </w:rPr>
              <w:fldChar w:fldCharType="begin"/>
            </w:r>
            <w:r w:rsidR="00EA19C7">
              <w:rPr>
                <w:webHidden/>
              </w:rPr>
              <w:instrText xml:space="preserve"> PAGEREF _Toc498438263 \h </w:instrText>
            </w:r>
            <w:r w:rsidR="00EA19C7">
              <w:rPr>
                <w:webHidden/>
              </w:rPr>
            </w:r>
            <w:r w:rsidR="00EA19C7">
              <w:rPr>
                <w:webHidden/>
              </w:rPr>
              <w:fldChar w:fldCharType="separate"/>
            </w:r>
            <w:r w:rsidR="00EA19C7">
              <w:rPr>
                <w:webHidden/>
              </w:rPr>
              <w:t>12</w:t>
            </w:r>
            <w:r w:rsidR="00EA19C7">
              <w:rPr>
                <w:webHidden/>
              </w:rPr>
              <w:fldChar w:fldCharType="end"/>
            </w:r>
          </w:hyperlink>
        </w:p>
        <w:p w14:paraId="17E864E3" w14:textId="5ACC739B" w:rsidR="00EA19C7" w:rsidRDefault="00061B53">
          <w:pPr>
            <w:pStyle w:val="TOC2"/>
            <w:tabs>
              <w:tab w:val="left" w:pos="880"/>
            </w:tabs>
            <w:rPr>
              <w:rFonts w:asciiTheme="minorHAnsi" w:eastAsiaTheme="minorEastAsia" w:hAnsiTheme="minorHAnsi"/>
              <w:color w:val="auto"/>
              <w:sz w:val="22"/>
              <w:lang w:eastAsia="en-GB"/>
            </w:rPr>
          </w:pPr>
          <w:hyperlink w:anchor="_Toc498438264" w:history="1">
            <w:r w:rsidR="00EA19C7" w:rsidRPr="0022214B">
              <w:rPr>
                <w:rStyle w:val="Hyperlink"/>
              </w:rPr>
              <w:t>3.1.</w:t>
            </w:r>
            <w:r w:rsidR="00EA19C7">
              <w:rPr>
                <w:rFonts w:asciiTheme="minorHAnsi" w:eastAsiaTheme="minorEastAsia" w:hAnsiTheme="minorHAnsi"/>
                <w:color w:val="auto"/>
                <w:sz w:val="22"/>
                <w:lang w:eastAsia="en-GB"/>
              </w:rPr>
              <w:tab/>
            </w:r>
            <w:r w:rsidR="00EA19C7" w:rsidRPr="0022214B">
              <w:rPr>
                <w:rStyle w:val="Hyperlink"/>
              </w:rPr>
              <w:t>Motivations for joining the programme</w:t>
            </w:r>
            <w:r w:rsidR="00EA19C7">
              <w:rPr>
                <w:webHidden/>
              </w:rPr>
              <w:tab/>
            </w:r>
            <w:r w:rsidR="00EA19C7">
              <w:rPr>
                <w:webHidden/>
              </w:rPr>
              <w:fldChar w:fldCharType="begin"/>
            </w:r>
            <w:r w:rsidR="00EA19C7">
              <w:rPr>
                <w:webHidden/>
              </w:rPr>
              <w:instrText xml:space="preserve"> PAGEREF _Toc498438264 \h </w:instrText>
            </w:r>
            <w:r w:rsidR="00EA19C7">
              <w:rPr>
                <w:webHidden/>
              </w:rPr>
            </w:r>
            <w:r w:rsidR="00EA19C7">
              <w:rPr>
                <w:webHidden/>
              </w:rPr>
              <w:fldChar w:fldCharType="separate"/>
            </w:r>
            <w:r w:rsidR="00EA19C7">
              <w:rPr>
                <w:webHidden/>
              </w:rPr>
              <w:t>12</w:t>
            </w:r>
            <w:r w:rsidR="00EA19C7">
              <w:rPr>
                <w:webHidden/>
              </w:rPr>
              <w:fldChar w:fldCharType="end"/>
            </w:r>
          </w:hyperlink>
        </w:p>
        <w:p w14:paraId="78130A80" w14:textId="45BDE85A" w:rsidR="00EA19C7" w:rsidRDefault="00061B53">
          <w:pPr>
            <w:pStyle w:val="TOC2"/>
            <w:tabs>
              <w:tab w:val="left" w:pos="880"/>
            </w:tabs>
            <w:rPr>
              <w:rFonts w:asciiTheme="minorHAnsi" w:eastAsiaTheme="minorEastAsia" w:hAnsiTheme="minorHAnsi"/>
              <w:color w:val="auto"/>
              <w:sz w:val="22"/>
              <w:lang w:eastAsia="en-GB"/>
            </w:rPr>
          </w:pPr>
          <w:hyperlink w:anchor="_Toc498438269" w:history="1">
            <w:r w:rsidR="00EA19C7" w:rsidRPr="0022214B">
              <w:rPr>
                <w:rStyle w:val="Hyperlink"/>
              </w:rPr>
              <w:t>3.2.</w:t>
            </w:r>
            <w:r w:rsidR="00EA19C7">
              <w:rPr>
                <w:rFonts w:asciiTheme="minorHAnsi" w:eastAsiaTheme="minorEastAsia" w:hAnsiTheme="minorHAnsi"/>
                <w:color w:val="auto"/>
                <w:sz w:val="22"/>
                <w:lang w:eastAsia="en-GB"/>
              </w:rPr>
              <w:tab/>
            </w:r>
            <w:r w:rsidR="00EA19C7" w:rsidRPr="0022214B">
              <w:rPr>
                <w:rStyle w:val="Hyperlink"/>
              </w:rPr>
              <w:t>Impacts of the programme</w:t>
            </w:r>
            <w:r w:rsidR="00EA19C7">
              <w:rPr>
                <w:webHidden/>
              </w:rPr>
              <w:tab/>
            </w:r>
            <w:r w:rsidR="00EA19C7">
              <w:rPr>
                <w:webHidden/>
              </w:rPr>
              <w:fldChar w:fldCharType="begin"/>
            </w:r>
            <w:r w:rsidR="00EA19C7">
              <w:rPr>
                <w:webHidden/>
              </w:rPr>
              <w:instrText xml:space="preserve"> PAGEREF _Toc498438269 \h </w:instrText>
            </w:r>
            <w:r w:rsidR="00EA19C7">
              <w:rPr>
                <w:webHidden/>
              </w:rPr>
            </w:r>
            <w:r w:rsidR="00EA19C7">
              <w:rPr>
                <w:webHidden/>
              </w:rPr>
              <w:fldChar w:fldCharType="separate"/>
            </w:r>
            <w:r w:rsidR="00EA19C7">
              <w:rPr>
                <w:webHidden/>
              </w:rPr>
              <w:t>13</w:t>
            </w:r>
            <w:r w:rsidR="00EA19C7">
              <w:rPr>
                <w:webHidden/>
              </w:rPr>
              <w:fldChar w:fldCharType="end"/>
            </w:r>
          </w:hyperlink>
        </w:p>
        <w:p w14:paraId="0D86C431" w14:textId="66E9D89A" w:rsidR="00EA19C7" w:rsidRDefault="00061B53">
          <w:pPr>
            <w:pStyle w:val="TOC3"/>
            <w:tabs>
              <w:tab w:val="left" w:pos="1320"/>
            </w:tabs>
            <w:rPr>
              <w:rFonts w:asciiTheme="minorHAnsi" w:eastAsiaTheme="minorEastAsia" w:hAnsiTheme="minorHAnsi"/>
              <w:noProof/>
              <w:color w:val="auto"/>
              <w:sz w:val="22"/>
              <w:lang w:eastAsia="en-GB"/>
            </w:rPr>
          </w:pPr>
          <w:hyperlink w:anchor="_Toc498438270" w:history="1">
            <w:r w:rsidR="00EA19C7" w:rsidRPr="0022214B">
              <w:rPr>
                <w:rStyle w:val="Hyperlink"/>
                <w:noProof/>
              </w:rPr>
              <w:t>3.2.1.</w:t>
            </w:r>
            <w:r w:rsidR="00EA19C7">
              <w:rPr>
                <w:rFonts w:asciiTheme="minorHAnsi" w:eastAsiaTheme="minorEastAsia" w:hAnsiTheme="minorHAnsi"/>
                <w:noProof/>
                <w:color w:val="auto"/>
                <w:sz w:val="22"/>
                <w:lang w:eastAsia="en-GB"/>
              </w:rPr>
              <w:tab/>
            </w:r>
            <w:r w:rsidR="00EA19C7" w:rsidRPr="0022214B">
              <w:rPr>
                <w:rStyle w:val="Hyperlink"/>
                <w:noProof/>
              </w:rPr>
              <w:t>Individual change</w:t>
            </w:r>
            <w:r w:rsidR="00EA19C7">
              <w:rPr>
                <w:noProof/>
                <w:webHidden/>
              </w:rPr>
              <w:tab/>
            </w:r>
            <w:r w:rsidR="00EA19C7">
              <w:rPr>
                <w:noProof/>
                <w:webHidden/>
              </w:rPr>
              <w:fldChar w:fldCharType="begin"/>
            </w:r>
            <w:r w:rsidR="00EA19C7">
              <w:rPr>
                <w:noProof/>
                <w:webHidden/>
              </w:rPr>
              <w:instrText xml:space="preserve"> PAGEREF _Toc498438270 \h </w:instrText>
            </w:r>
            <w:r w:rsidR="00EA19C7">
              <w:rPr>
                <w:noProof/>
                <w:webHidden/>
              </w:rPr>
            </w:r>
            <w:r w:rsidR="00EA19C7">
              <w:rPr>
                <w:noProof/>
                <w:webHidden/>
              </w:rPr>
              <w:fldChar w:fldCharType="separate"/>
            </w:r>
            <w:r w:rsidR="00EA19C7">
              <w:rPr>
                <w:noProof/>
                <w:webHidden/>
              </w:rPr>
              <w:t>14</w:t>
            </w:r>
            <w:r w:rsidR="00EA19C7">
              <w:rPr>
                <w:noProof/>
                <w:webHidden/>
              </w:rPr>
              <w:fldChar w:fldCharType="end"/>
            </w:r>
          </w:hyperlink>
        </w:p>
        <w:p w14:paraId="062150AA" w14:textId="481DDE3E" w:rsidR="00EA19C7" w:rsidRDefault="00061B53">
          <w:pPr>
            <w:pStyle w:val="TOC3"/>
            <w:tabs>
              <w:tab w:val="left" w:pos="1320"/>
            </w:tabs>
            <w:rPr>
              <w:rFonts w:asciiTheme="minorHAnsi" w:eastAsiaTheme="minorEastAsia" w:hAnsiTheme="minorHAnsi"/>
              <w:noProof/>
              <w:color w:val="auto"/>
              <w:sz w:val="22"/>
              <w:lang w:eastAsia="en-GB"/>
            </w:rPr>
          </w:pPr>
          <w:hyperlink w:anchor="_Toc498438271" w:history="1">
            <w:r w:rsidR="00EA19C7" w:rsidRPr="0022214B">
              <w:rPr>
                <w:rStyle w:val="Hyperlink"/>
                <w:noProof/>
              </w:rPr>
              <w:t>3.2.2.</w:t>
            </w:r>
            <w:r w:rsidR="00EA19C7">
              <w:rPr>
                <w:rFonts w:asciiTheme="minorHAnsi" w:eastAsiaTheme="minorEastAsia" w:hAnsiTheme="minorHAnsi"/>
                <w:noProof/>
                <w:color w:val="auto"/>
                <w:sz w:val="22"/>
                <w:lang w:eastAsia="en-GB"/>
              </w:rPr>
              <w:tab/>
            </w:r>
            <w:r w:rsidR="00EA19C7" w:rsidRPr="0022214B">
              <w:rPr>
                <w:rStyle w:val="Hyperlink"/>
                <w:noProof/>
              </w:rPr>
              <w:t>Organisational and systems change</w:t>
            </w:r>
            <w:r w:rsidR="00EA19C7">
              <w:rPr>
                <w:noProof/>
                <w:webHidden/>
              </w:rPr>
              <w:tab/>
            </w:r>
            <w:r w:rsidR="00EA19C7">
              <w:rPr>
                <w:noProof/>
                <w:webHidden/>
              </w:rPr>
              <w:fldChar w:fldCharType="begin"/>
            </w:r>
            <w:r w:rsidR="00EA19C7">
              <w:rPr>
                <w:noProof/>
                <w:webHidden/>
              </w:rPr>
              <w:instrText xml:space="preserve"> PAGEREF _Toc498438271 \h </w:instrText>
            </w:r>
            <w:r w:rsidR="00EA19C7">
              <w:rPr>
                <w:noProof/>
                <w:webHidden/>
              </w:rPr>
            </w:r>
            <w:r w:rsidR="00EA19C7">
              <w:rPr>
                <w:noProof/>
                <w:webHidden/>
              </w:rPr>
              <w:fldChar w:fldCharType="separate"/>
            </w:r>
            <w:r w:rsidR="00EA19C7">
              <w:rPr>
                <w:noProof/>
                <w:webHidden/>
              </w:rPr>
              <w:t>20</w:t>
            </w:r>
            <w:r w:rsidR="00EA19C7">
              <w:rPr>
                <w:noProof/>
                <w:webHidden/>
              </w:rPr>
              <w:fldChar w:fldCharType="end"/>
            </w:r>
          </w:hyperlink>
        </w:p>
        <w:p w14:paraId="47203A76" w14:textId="77C130AE" w:rsidR="00EA19C7" w:rsidRDefault="00061B53">
          <w:pPr>
            <w:pStyle w:val="TOC2"/>
            <w:tabs>
              <w:tab w:val="left" w:pos="880"/>
            </w:tabs>
            <w:rPr>
              <w:rFonts w:asciiTheme="minorHAnsi" w:eastAsiaTheme="minorEastAsia" w:hAnsiTheme="minorHAnsi"/>
              <w:color w:val="auto"/>
              <w:sz w:val="22"/>
              <w:lang w:eastAsia="en-GB"/>
            </w:rPr>
          </w:pPr>
          <w:hyperlink w:anchor="_Toc498438272" w:history="1">
            <w:r w:rsidR="00EA19C7" w:rsidRPr="0022214B">
              <w:rPr>
                <w:rStyle w:val="Hyperlink"/>
              </w:rPr>
              <w:t>3.3.</w:t>
            </w:r>
            <w:r w:rsidR="00EA19C7">
              <w:rPr>
                <w:rFonts w:asciiTheme="minorHAnsi" w:eastAsiaTheme="minorEastAsia" w:hAnsiTheme="minorHAnsi"/>
                <w:color w:val="auto"/>
                <w:sz w:val="22"/>
                <w:lang w:eastAsia="en-GB"/>
              </w:rPr>
              <w:tab/>
            </w:r>
            <w:r w:rsidR="00EA19C7" w:rsidRPr="0022214B">
              <w:rPr>
                <w:rStyle w:val="Hyperlink"/>
              </w:rPr>
              <w:t>Barriers to effecting organisational change</w:t>
            </w:r>
            <w:r w:rsidR="00EA19C7">
              <w:rPr>
                <w:webHidden/>
              </w:rPr>
              <w:tab/>
            </w:r>
            <w:r w:rsidR="00EA19C7">
              <w:rPr>
                <w:webHidden/>
              </w:rPr>
              <w:fldChar w:fldCharType="begin"/>
            </w:r>
            <w:r w:rsidR="00EA19C7">
              <w:rPr>
                <w:webHidden/>
              </w:rPr>
              <w:instrText xml:space="preserve"> PAGEREF _Toc498438272 \h </w:instrText>
            </w:r>
            <w:r w:rsidR="00EA19C7">
              <w:rPr>
                <w:webHidden/>
              </w:rPr>
            </w:r>
            <w:r w:rsidR="00EA19C7">
              <w:rPr>
                <w:webHidden/>
              </w:rPr>
              <w:fldChar w:fldCharType="separate"/>
            </w:r>
            <w:r w:rsidR="00EA19C7">
              <w:rPr>
                <w:webHidden/>
              </w:rPr>
              <w:t>25</w:t>
            </w:r>
            <w:r w:rsidR="00EA19C7">
              <w:rPr>
                <w:webHidden/>
              </w:rPr>
              <w:fldChar w:fldCharType="end"/>
            </w:r>
          </w:hyperlink>
        </w:p>
        <w:p w14:paraId="3A6F9D41" w14:textId="63FC7597" w:rsidR="00EA19C7" w:rsidRDefault="00061B53">
          <w:pPr>
            <w:pStyle w:val="TOC2"/>
            <w:tabs>
              <w:tab w:val="left" w:pos="880"/>
            </w:tabs>
            <w:rPr>
              <w:rFonts w:asciiTheme="minorHAnsi" w:eastAsiaTheme="minorEastAsia" w:hAnsiTheme="minorHAnsi"/>
              <w:color w:val="auto"/>
              <w:sz w:val="22"/>
              <w:lang w:eastAsia="en-GB"/>
            </w:rPr>
          </w:pPr>
          <w:hyperlink w:anchor="_Toc498438273" w:history="1">
            <w:r w:rsidR="00EA19C7" w:rsidRPr="0022214B">
              <w:rPr>
                <w:rStyle w:val="Hyperlink"/>
              </w:rPr>
              <w:t>3.4.</w:t>
            </w:r>
            <w:r w:rsidR="00EA19C7">
              <w:rPr>
                <w:rFonts w:asciiTheme="minorHAnsi" w:eastAsiaTheme="minorEastAsia" w:hAnsiTheme="minorHAnsi"/>
                <w:color w:val="auto"/>
                <w:sz w:val="22"/>
                <w:lang w:eastAsia="en-GB"/>
              </w:rPr>
              <w:tab/>
            </w:r>
            <w:r w:rsidR="00EA19C7" w:rsidRPr="0022214B">
              <w:rPr>
                <w:rStyle w:val="Hyperlink"/>
              </w:rPr>
              <w:t>What is it about Ready Now that has helped participants to effect change?</w:t>
            </w:r>
            <w:r w:rsidR="00EA19C7">
              <w:rPr>
                <w:webHidden/>
              </w:rPr>
              <w:tab/>
            </w:r>
            <w:r w:rsidR="00EA19C7">
              <w:rPr>
                <w:webHidden/>
              </w:rPr>
              <w:fldChar w:fldCharType="begin"/>
            </w:r>
            <w:r w:rsidR="00EA19C7">
              <w:rPr>
                <w:webHidden/>
              </w:rPr>
              <w:instrText xml:space="preserve"> PAGEREF _Toc498438273 \h </w:instrText>
            </w:r>
            <w:r w:rsidR="00EA19C7">
              <w:rPr>
                <w:webHidden/>
              </w:rPr>
            </w:r>
            <w:r w:rsidR="00EA19C7">
              <w:rPr>
                <w:webHidden/>
              </w:rPr>
              <w:fldChar w:fldCharType="separate"/>
            </w:r>
            <w:r w:rsidR="00EA19C7">
              <w:rPr>
                <w:webHidden/>
              </w:rPr>
              <w:t>27</w:t>
            </w:r>
            <w:r w:rsidR="00EA19C7">
              <w:rPr>
                <w:webHidden/>
              </w:rPr>
              <w:fldChar w:fldCharType="end"/>
            </w:r>
          </w:hyperlink>
        </w:p>
        <w:p w14:paraId="66F09F07" w14:textId="2DDB5E88" w:rsidR="00EA19C7" w:rsidRDefault="00061B53">
          <w:pPr>
            <w:pStyle w:val="TOC2"/>
            <w:tabs>
              <w:tab w:val="left" w:pos="880"/>
            </w:tabs>
            <w:rPr>
              <w:rFonts w:asciiTheme="minorHAnsi" w:eastAsiaTheme="minorEastAsia" w:hAnsiTheme="minorHAnsi"/>
              <w:color w:val="auto"/>
              <w:sz w:val="22"/>
              <w:lang w:eastAsia="en-GB"/>
            </w:rPr>
          </w:pPr>
          <w:hyperlink w:anchor="_Toc498438274" w:history="1">
            <w:r w:rsidR="00EA19C7" w:rsidRPr="0022214B">
              <w:rPr>
                <w:rStyle w:val="Hyperlink"/>
              </w:rPr>
              <w:t>3.5.</w:t>
            </w:r>
            <w:r w:rsidR="00EA19C7">
              <w:rPr>
                <w:rFonts w:asciiTheme="minorHAnsi" w:eastAsiaTheme="minorEastAsia" w:hAnsiTheme="minorHAnsi"/>
                <w:color w:val="auto"/>
                <w:sz w:val="22"/>
                <w:lang w:eastAsia="en-GB"/>
              </w:rPr>
              <w:tab/>
            </w:r>
            <w:r w:rsidR="00EA19C7" w:rsidRPr="0022214B">
              <w:rPr>
                <w:rStyle w:val="Hyperlink"/>
              </w:rPr>
              <w:t>Participant recommendations for improving the programme</w:t>
            </w:r>
            <w:r w:rsidR="00EA19C7">
              <w:rPr>
                <w:webHidden/>
              </w:rPr>
              <w:tab/>
            </w:r>
            <w:r w:rsidR="00EA19C7">
              <w:rPr>
                <w:webHidden/>
              </w:rPr>
              <w:fldChar w:fldCharType="begin"/>
            </w:r>
            <w:r w:rsidR="00EA19C7">
              <w:rPr>
                <w:webHidden/>
              </w:rPr>
              <w:instrText xml:space="preserve"> PAGEREF _Toc498438274 \h </w:instrText>
            </w:r>
            <w:r w:rsidR="00EA19C7">
              <w:rPr>
                <w:webHidden/>
              </w:rPr>
            </w:r>
            <w:r w:rsidR="00EA19C7">
              <w:rPr>
                <w:webHidden/>
              </w:rPr>
              <w:fldChar w:fldCharType="separate"/>
            </w:r>
            <w:r w:rsidR="00EA19C7">
              <w:rPr>
                <w:webHidden/>
              </w:rPr>
              <w:t>30</w:t>
            </w:r>
            <w:r w:rsidR="00EA19C7">
              <w:rPr>
                <w:webHidden/>
              </w:rPr>
              <w:fldChar w:fldCharType="end"/>
            </w:r>
          </w:hyperlink>
        </w:p>
        <w:p w14:paraId="0336B92D" w14:textId="1DE17547" w:rsidR="00EA19C7" w:rsidRDefault="00061B53">
          <w:pPr>
            <w:pStyle w:val="TOC1"/>
            <w:tabs>
              <w:tab w:val="left" w:pos="567"/>
            </w:tabs>
            <w:rPr>
              <w:rFonts w:asciiTheme="minorHAnsi" w:eastAsiaTheme="minorEastAsia" w:hAnsiTheme="minorHAnsi"/>
              <w:b w:val="0"/>
              <w:color w:val="auto"/>
              <w:sz w:val="22"/>
              <w:lang w:eastAsia="en-GB"/>
            </w:rPr>
          </w:pPr>
          <w:hyperlink w:anchor="_Toc498438279" w:history="1">
            <w:r w:rsidR="00EA19C7" w:rsidRPr="0022214B">
              <w:rPr>
                <w:rStyle w:val="Hyperlink"/>
              </w:rPr>
              <w:t>4:</w:t>
            </w:r>
            <w:r w:rsidR="00EA19C7">
              <w:rPr>
                <w:rFonts w:asciiTheme="minorHAnsi" w:eastAsiaTheme="minorEastAsia" w:hAnsiTheme="minorHAnsi"/>
                <w:b w:val="0"/>
                <w:color w:val="auto"/>
                <w:sz w:val="22"/>
                <w:lang w:eastAsia="en-GB"/>
              </w:rPr>
              <w:tab/>
            </w:r>
            <w:r w:rsidR="00EA19C7" w:rsidRPr="0022214B">
              <w:rPr>
                <w:rStyle w:val="Hyperlink"/>
              </w:rPr>
              <w:t>Conclusions and recommendations</w:t>
            </w:r>
            <w:r w:rsidR="00EA19C7">
              <w:rPr>
                <w:webHidden/>
              </w:rPr>
              <w:tab/>
            </w:r>
            <w:r w:rsidR="00EA19C7">
              <w:rPr>
                <w:webHidden/>
              </w:rPr>
              <w:fldChar w:fldCharType="begin"/>
            </w:r>
            <w:r w:rsidR="00EA19C7">
              <w:rPr>
                <w:webHidden/>
              </w:rPr>
              <w:instrText xml:space="preserve"> PAGEREF _Toc498438279 \h </w:instrText>
            </w:r>
            <w:r w:rsidR="00EA19C7">
              <w:rPr>
                <w:webHidden/>
              </w:rPr>
            </w:r>
            <w:r w:rsidR="00EA19C7">
              <w:rPr>
                <w:webHidden/>
              </w:rPr>
              <w:fldChar w:fldCharType="separate"/>
            </w:r>
            <w:r w:rsidR="00EA19C7">
              <w:rPr>
                <w:webHidden/>
              </w:rPr>
              <w:t>32</w:t>
            </w:r>
            <w:r w:rsidR="00EA19C7">
              <w:rPr>
                <w:webHidden/>
              </w:rPr>
              <w:fldChar w:fldCharType="end"/>
            </w:r>
          </w:hyperlink>
        </w:p>
        <w:p w14:paraId="656AB0A3" w14:textId="7D690424" w:rsidR="00EA19C7" w:rsidRDefault="00061B53">
          <w:pPr>
            <w:pStyle w:val="TOC1"/>
            <w:rPr>
              <w:rFonts w:asciiTheme="minorHAnsi" w:eastAsiaTheme="minorEastAsia" w:hAnsiTheme="minorHAnsi"/>
              <w:b w:val="0"/>
              <w:color w:val="auto"/>
              <w:sz w:val="22"/>
              <w:lang w:eastAsia="en-GB"/>
            </w:rPr>
          </w:pPr>
          <w:hyperlink w:anchor="_Toc498438280" w:history="1">
            <w:r w:rsidR="00EA19C7" w:rsidRPr="0022214B">
              <w:rPr>
                <w:rStyle w:val="Hyperlink"/>
              </w:rPr>
              <w:t>Appendix 1 – Case Studies</w:t>
            </w:r>
            <w:r w:rsidR="00EA19C7">
              <w:rPr>
                <w:webHidden/>
              </w:rPr>
              <w:tab/>
            </w:r>
            <w:r w:rsidR="00EA19C7">
              <w:rPr>
                <w:webHidden/>
              </w:rPr>
              <w:fldChar w:fldCharType="begin"/>
            </w:r>
            <w:r w:rsidR="00EA19C7">
              <w:rPr>
                <w:webHidden/>
              </w:rPr>
              <w:instrText xml:space="preserve"> PAGEREF _Toc498438280 \h </w:instrText>
            </w:r>
            <w:r w:rsidR="00EA19C7">
              <w:rPr>
                <w:webHidden/>
              </w:rPr>
            </w:r>
            <w:r w:rsidR="00EA19C7">
              <w:rPr>
                <w:webHidden/>
              </w:rPr>
              <w:fldChar w:fldCharType="separate"/>
            </w:r>
            <w:r w:rsidR="00EA19C7">
              <w:rPr>
                <w:webHidden/>
              </w:rPr>
              <w:t>35</w:t>
            </w:r>
            <w:r w:rsidR="00EA19C7">
              <w:rPr>
                <w:webHidden/>
              </w:rPr>
              <w:fldChar w:fldCharType="end"/>
            </w:r>
          </w:hyperlink>
        </w:p>
        <w:p w14:paraId="49074D62" w14:textId="12BD9D9A" w:rsidR="00EA19C7" w:rsidRDefault="00061B53">
          <w:pPr>
            <w:pStyle w:val="TOC2"/>
            <w:rPr>
              <w:rFonts w:asciiTheme="minorHAnsi" w:eastAsiaTheme="minorEastAsia" w:hAnsiTheme="minorHAnsi"/>
              <w:color w:val="auto"/>
              <w:sz w:val="22"/>
              <w:lang w:eastAsia="en-GB"/>
            </w:rPr>
          </w:pPr>
          <w:hyperlink w:anchor="_Toc498438281" w:history="1">
            <w:r w:rsidR="00EA19C7" w:rsidRPr="0022214B">
              <w:rPr>
                <w:rStyle w:val="Hyperlink"/>
              </w:rPr>
              <w:t>Case Study 1: Sue, Pharmacy, Cohort 2</w:t>
            </w:r>
            <w:r w:rsidR="00EA19C7">
              <w:rPr>
                <w:webHidden/>
              </w:rPr>
              <w:tab/>
            </w:r>
            <w:r w:rsidR="00EA19C7">
              <w:rPr>
                <w:webHidden/>
              </w:rPr>
              <w:fldChar w:fldCharType="begin"/>
            </w:r>
            <w:r w:rsidR="00EA19C7">
              <w:rPr>
                <w:webHidden/>
              </w:rPr>
              <w:instrText xml:space="preserve"> PAGEREF _Toc498438281 \h </w:instrText>
            </w:r>
            <w:r w:rsidR="00EA19C7">
              <w:rPr>
                <w:webHidden/>
              </w:rPr>
            </w:r>
            <w:r w:rsidR="00EA19C7">
              <w:rPr>
                <w:webHidden/>
              </w:rPr>
              <w:fldChar w:fldCharType="separate"/>
            </w:r>
            <w:r w:rsidR="00EA19C7">
              <w:rPr>
                <w:webHidden/>
              </w:rPr>
              <w:t>37</w:t>
            </w:r>
            <w:r w:rsidR="00EA19C7">
              <w:rPr>
                <w:webHidden/>
              </w:rPr>
              <w:fldChar w:fldCharType="end"/>
            </w:r>
          </w:hyperlink>
        </w:p>
        <w:p w14:paraId="78E85D5D" w14:textId="425466DF" w:rsidR="00EA19C7" w:rsidRDefault="00061B53">
          <w:pPr>
            <w:pStyle w:val="TOC2"/>
            <w:rPr>
              <w:rFonts w:asciiTheme="minorHAnsi" w:eastAsiaTheme="minorEastAsia" w:hAnsiTheme="minorHAnsi"/>
              <w:color w:val="auto"/>
              <w:sz w:val="22"/>
              <w:lang w:eastAsia="en-GB"/>
            </w:rPr>
          </w:pPr>
          <w:hyperlink w:anchor="_Toc498438286" w:history="1">
            <w:r w:rsidR="00EA19C7" w:rsidRPr="0022214B">
              <w:rPr>
                <w:rStyle w:val="Hyperlink"/>
              </w:rPr>
              <w:t>Case study 2: Linda, Advanced Nurse Practitioner, Cohort 3</w:t>
            </w:r>
            <w:r w:rsidR="00EA19C7">
              <w:rPr>
                <w:webHidden/>
              </w:rPr>
              <w:tab/>
            </w:r>
            <w:r w:rsidR="00EA19C7">
              <w:rPr>
                <w:webHidden/>
              </w:rPr>
              <w:fldChar w:fldCharType="begin"/>
            </w:r>
            <w:r w:rsidR="00EA19C7">
              <w:rPr>
                <w:webHidden/>
              </w:rPr>
              <w:instrText xml:space="preserve"> PAGEREF _Toc498438286 \h </w:instrText>
            </w:r>
            <w:r w:rsidR="00EA19C7">
              <w:rPr>
                <w:webHidden/>
              </w:rPr>
            </w:r>
            <w:r w:rsidR="00EA19C7">
              <w:rPr>
                <w:webHidden/>
              </w:rPr>
              <w:fldChar w:fldCharType="separate"/>
            </w:r>
            <w:r w:rsidR="00EA19C7">
              <w:rPr>
                <w:webHidden/>
              </w:rPr>
              <w:t>41</w:t>
            </w:r>
            <w:r w:rsidR="00EA19C7">
              <w:rPr>
                <w:webHidden/>
              </w:rPr>
              <w:fldChar w:fldCharType="end"/>
            </w:r>
          </w:hyperlink>
        </w:p>
        <w:p w14:paraId="3DE16241" w14:textId="22C9886C" w:rsidR="00EA19C7" w:rsidRDefault="00061B53">
          <w:pPr>
            <w:pStyle w:val="TOC2"/>
            <w:rPr>
              <w:rFonts w:asciiTheme="minorHAnsi" w:eastAsiaTheme="minorEastAsia" w:hAnsiTheme="minorHAnsi"/>
              <w:color w:val="auto"/>
              <w:sz w:val="22"/>
              <w:lang w:eastAsia="en-GB"/>
            </w:rPr>
          </w:pPr>
          <w:hyperlink w:anchor="_Toc498438293" w:history="1">
            <w:r w:rsidR="00EA19C7" w:rsidRPr="0022214B">
              <w:rPr>
                <w:rStyle w:val="Hyperlink"/>
              </w:rPr>
              <w:t>Case Study 3: Eric, Regional Allied Health Professional lead, Cohort 2</w:t>
            </w:r>
            <w:r w:rsidR="00EA19C7">
              <w:rPr>
                <w:webHidden/>
              </w:rPr>
              <w:tab/>
            </w:r>
            <w:r w:rsidR="00EA19C7">
              <w:rPr>
                <w:webHidden/>
              </w:rPr>
              <w:fldChar w:fldCharType="begin"/>
            </w:r>
            <w:r w:rsidR="00EA19C7">
              <w:rPr>
                <w:webHidden/>
              </w:rPr>
              <w:instrText xml:space="preserve"> PAGEREF _Toc498438293 \h </w:instrText>
            </w:r>
            <w:r w:rsidR="00EA19C7">
              <w:rPr>
                <w:webHidden/>
              </w:rPr>
            </w:r>
            <w:r w:rsidR="00EA19C7">
              <w:rPr>
                <w:webHidden/>
              </w:rPr>
              <w:fldChar w:fldCharType="separate"/>
            </w:r>
            <w:r w:rsidR="00EA19C7">
              <w:rPr>
                <w:webHidden/>
              </w:rPr>
              <w:t>44</w:t>
            </w:r>
            <w:r w:rsidR="00EA19C7">
              <w:rPr>
                <w:webHidden/>
              </w:rPr>
              <w:fldChar w:fldCharType="end"/>
            </w:r>
          </w:hyperlink>
        </w:p>
        <w:p w14:paraId="16D03E3C" w14:textId="50EF591D" w:rsidR="00EA19C7" w:rsidRDefault="00061B53">
          <w:pPr>
            <w:pStyle w:val="TOC2"/>
            <w:rPr>
              <w:rFonts w:asciiTheme="minorHAnsi" w:eastAsiaTheme="minorEastAsia" w:hAnsiTheme="minorHAnsi"/>
              <w:color w:val="auto"/>
              <w:sz w:val="22"/>
              <w:lang w:eastAsia="en-GB"/>
            </w:rPr>
          </w:pPr>
          <w:hyperlink w:anchor="_Toc498438298" w:history="1">
            <w:r w:rsidR="00EA19C7" w:rsidRPr="0022214B">
              <w:rPr>
                <w:rStyle w:val="Hyperlink"/>
              </w:rPr>
              <w:t>Case Study 4: Heather, Trust Service Manager, Cohort 3</w:t>
            </w:r>
            <w:r w:rsidR="00EA19C7">
              <w:rPr>
                <w:webHidden/>
              </w:rPr>
              <w:tab/>
            </w:r>
            <w:r w:rsidR="00EA19C7">
              <w:rPr>
                <w:webHidden/>
              </w:rPr>
              <w:fldChar w:fldCharType="begin"/>
            </w:r>
            <w:r w:rsidR="00EA19C7">
              <w:rPr>
                <w:webHidden/>
              </w:rPr>
              <w:instrText xml:space="preserve"> PAGEREF _Toc498438298 \h </w:instrText>
            </w:r>
            <w:r w:rsidR="00EA19C7">
              <w:rPr>
                <w:webHidden/>
              </w:rPr>
            </w:r>
            <w:r w:rsidR="00EA19C7">
              <w:rPr>
                <w:webHidden/>
              </w:rPr>
              <w:fldChar w:fldCharType="separate"/>
            </w:r>
            <w:r w:rsidR="00EA19C7">
              <w:rPr>
                <w:webHidden/>
              </w:rPr>
              <w:t>47</w:t>
            </w:r>
            <w:r w:rsidR="00EA19C7">
              <w:rPr>
                <w:webHidden/>
              </w:rPr>
              <w:fldChar w:fldCharType="end"/>
            </w:r>
          </w:hyperlink>
        </w:p>
        <w:p w14:paraId="0EA04399" w14:textId="41A634D5" w:rsidR="00EA19C7" w:rsidRDefault="00061B53">
          <w:pPr>
            <w:pStyle w:val="TOC2"/>
            <w:rPr>
              <w:rFonts w:asciiTheme="minorHAnsi" w:eastAsiaTheme="minorEastAsia" w:hAnsiTheme="minorHAnsi"/>
              <w:color w:val="auto"/>
              <w:sz w:val="22"/>
              <w:lang w:eastAsia="en-GB"/>
            </w:rPr>
          </w:pPr>
          <w:hyperlink w:anchor="_Toc498438303" w:history="1">
            <w:r w:rsidR="00EA19C7" w:rsidRPr="0022214B">
              <w:rPr>
                <w:rStyle w:val="Hyperlink"/>
              </w:rPr>
              <w:t>Case Study 5: Nadia, Principal Clinical Psychologist, Cohort 3</w:t>
            </w:r>
            <w:r w:rsidR="00EA19C7">
              <w:rPr>
                <w:webHidden/>
              </w:rPr>
              <w:tab/>
            </w:r>
            <w:r w:rsidR="00EA19C7">
              <w:rPr>
                <w:webHidden/>
              </w:rPr>
              <w:fldChar w:fldCharType="begin"/>
            </w:r>
            <w:r w:rsidR="00EA19C7">
              <w:rPr>
                <w:webHidden/>
              </w:rPr>
              <w:instrText xml:space="preserve"> PAGEREF _Toc498438303 \h </w:instrText>
            </w:r>
            <w:r w:rsidR="00EA19C7">
              <w:rPr>
                <w:webHidden/>
              </w:rPr>
            </w:r>
            <w:r w:rsidR="00EA19C7">
              <w:rPr>
                <w:webHidden/>
              </w:rPr>
              <w:fldChar w:fldCharType="separate"/>
            </w:r>
            <w:r w:rsidR="00EA19C7">
              <w:rPr>
                <w:webHidden/>
              </w:rPr>
              <w:t>50</w:t>
            </w:r>
            <w:r w:rsidR="00EA19C7">
              <w:rPr>
                <w:webHidden/>
              </w:rPr>
              <w:fldChar w:fldCharType="end"/>
            </w:r>
          </w:hyperlink>
        </w:p>
        <w:p w14:paraId="3F188EDE" w14:textId="78289FB6" w:rsidR="006217BC" w:rsidRDefault="005D0CAF" w:rsidP="00035F40">
          <w:r>
            <w:rPr>
              <w:rFonts w:ascii="Arial" w:hAnsi="Arial"/>
              <w:noProof/>
              <w:color w:val="225192" w:themeColor="text2"/>
              <w:sz w:val="21"/>
            </w:rPr>
            <w:fldChar w:fldCharType="end"/>
          </w:r>
        </w:p>
      </w:sdtContent>
    </w:sdt>
    <w:p w14:paraId="2C2DA9B3" w14:textId="77777777" w:rsidR="006E1784" w:rsidRDefault="006E1784" w:rsidP="00035F40"/>
    <w:p w14:paraId="6ED403B4" w14:textId="77777777" w:rsidR="006217BC" w:rsidRPr="00757AA0" w:rsidRDefault="006217BC" w:rsidP="00035F40">
      <w:pPr>
        <w:sectPr w:rsidR="006217BC" w:rsidRPr="00757AA0" w:rsidSect="00D86DEE">
          <w:headerReference w:type="even" r:id="rId20"/>
          <w:headerReference w:type="default" r:id="rId21"/>
          <w:footerReference w:type="even" r:id="rId22"/>
          <w:footerReference w:type="default" r:id="rId23"/>
          <w:headerReference w:type="first" r:id="rId24"/>
          <w:footerReference w:type="first" r:id="rId25"/>
          <w:pgSz w:w="11906" w:h="16838" w:code="9"/>
          <w:pgMar w:top="1429" w:right="567" w:bottom="1429" w:left="2835" w:header="709" w:footer="709" w:gutter="0"/>
          <w:cols w:space="708"/>
          <w:titlePg/>
          <w:docGrid w:linePitch="360"/>
        </w:sectPr>
      </w:pPr>
      <w:bookmarkStart w:id="1" w:name="EndCoverSheets"/>
      <w:bookmarkEnd w:id="1"/>
    </w:p>
    <w:p w14:paraId="569EFBC3" w14:textId="77777777" w:rsidR="00792491" w:rsidRDefault="00792491" w:rsidP="00792491">
      <w:pPr>
        <w:pStyle w:val="Heading1"/>
      </w:pPr>
      <w:bookmarkStart w:id="2" w:name="_Toc498438258"/>
      <w:r>
        <w:lastRenderedPageBreak/>
        <w:t>Executive summary</w:t>
      </w:r>
      <w:bookmarkEnd w:id="2"/>
    </w:p>
    <w:p w14:paraId="1A7D883F" w14:textId="3169C16A" w:rsidR="00E87222" w:rsidRDefault="00E87222" w:rsidP="00E87222">
      <w:r>
        <w:t xml:space="preserve">OPM Group, an independent employee-owned research and consultancy organisation was commissioned by the NHS Leadership Academy (NHSLA) to conduct an independent evaluation of Ready Now. Ready Now is a leadership programme aimed at senior leaders from a Black, Asian and Minority Ethnic (BAME) backgrounds working in the NHS. </w:t>
      </w:r>
    </w:p>
    <w:p w14:paraId="1A852C54" w14:textId="08EFA576" w:rsidR="00E87222" w:rsidRDefault="00E87222" w:rsidP="00E87222">
      <w:r>
        <w:t xml:space="preserve">The aims of the evaluation </w:t>
      </w:r>
      <w:r w:rsidR="004C4402">
        <w:t>were</w:t>
      </w:r>
      <w:r>
        <w:t xml:space="preserve"> to:</w:t>
      </w:r>
    </w:p>
    <w:p w14:paraId="020256A1" w14:textId="77777777" w:rsidR="00E87222" w:rsidRDefault="00E87222" w:rsidP="00E87222">
      <w:pPr>
        <w:pStyle w:val="ListBullet"/>
      </w:pPr>
      <w:r>
        <w:t xml:space="preserve">Capture the experiences of Cohort 2 and 3 participants of Ready Now and report on what individual changes, if any, occurred; </w:t>
      </w:r>
    </w:p>
    <w:p w14:paraId="2EC2163C" w14:textId="77777777" w:rsidR="00E87222" w:rsidRDefault="00E87222" w:rsidP="00E87222">
      <w:pPr>
        <w:pStyle w:val="ListBullet"/>
      </w:pPr>
      <w:r>
        <w:t>Identify wider organisational or system level changes taking place because of participation in Ready Now;</w:t>
      </w:r>
    </w:p>
    <w:p w14:paraId="66DBDB08" w14:textId="77777777" w:rsidR="00E87222" w:rsidRDefault="00E87222" w:rsidP="00E87222">
      <w:pPr>
        <w:pStyle w:val="ListBullet"/>
      </w:pPr>
      <w:r>
        <w:t xml:space="preserve">Understand the extent to which different elements of the programme have contributed to individual, organisational and systems level change; and </w:t>
      </w:r>
    </w:p>
    <w:p w14:paraId="1B6EAD95" w14:textId="03F5253A" w:rsidR="00E87222" w:rsidRDefault="00E87222" w:rsidP="00E87222">
      <w:pPr>
        <w:pStyle w:val="ListBullet"/>
      </w:pPr>
      <w:r>
        <w:t>Inform the ongoing development of the Ready Now programme.</w:t>
      </w:r>
    </w:p>
    <w:p w14:paraId="6EA1C702" w14:textId="017A7F5B" w:rsidR="004C4402" w:rsidRDefault="004C4402" w:rsidP="004C4402">
      <w:pPr>
        <w:pStyle w:val="ListBullet"/>
        <w:numPr>
          <w:ilvl w:val="0"/>
          <w:numId w:val="0"/>
        </w:numPr>
      </w:pPr>
      <w:r>
        <w:t xml:space="preserve">The evaluation methodology was comprised of the following steps and activities: </w:t>
      </w:r>
    </w:p>
    <w:p w14:paraId="077258AE" w14:textId="722C6798" w:rsidR="004C4402" w:rsidRPr="004C4402" w:rsidRDefault="004C4402" w:rsidP="004C4402">
      <w:pPr>
        <w:pStyle w:val="ListParagraph"/>
        <w:numPr>
          <w:ilvl w:val="0"/>
          <w:numId w:val="14"/>
        </w:numPr>
      </w:pPr>
      <w:r w:rsidRPr="004C4402">
        <w:t>Scoping interviews with programme designers and core facilitators</w:t>
      </w:r>
      <w:r>
        <w:t xml:space="preserve"> (n=5) to inform the design of the evaluation. </w:t>
      </w:r>
    </w:p>
    <w:p w14:paraId="2696A9A5" w14:textId="6387E13D" w:rsidR="004C4402" w:rsidRPr="004C4402" w:rsidRDefault="004C4402" w:rsidP="002669E1">
      <w:pPr>
        <w:pStyle w:val="ListParagraph"/>
        <w:numPr>
          <w:ilvl w:val="0"/>
          <w:numId w:val="14"/>
        </w:numPr>
      </w:pPr>
      <w:r w:rsidRPr="004C4402">
        <w:t>An online survey of Cohort 2 and 3 participants</w:t>
      </w:r>
      <w:r>
        <w:t xml:space="preserve"> (26 responses) and d</w:t>
      </w:r>
      <w:r w:rsidRPr="004C4402">
        <w:t xml:space="preserve">epth interviews with Cohort 2 and 3 participants </w:t>
      </w:r>
      <w:r>
        <w:t>(n=13).</w:t>
      </w:r>
    </w:p>
    <w:p w14:paraId="7CF6E140" w14:textId="79F963E5" w:rsidR="004C4402" w:rsidRPr="004C4402" w:rsidRDefault="004C4402" w:rsidP="004C4402">
      <w:pPr>
        <w:pStyle w:val="ListParagraph"/>
        <w:numPr>
          <w:ilvl w:val="0"/>
          <w:numId w:val="14"/>
        </w:numPr>
      </w:pPr>
      <w:r w:rsidRPr="004C4402">
        <w:t xml:space="preserve">Development of </w:t>
      </w:r>
      <w:r>
        <w:t xml:space="preserve">five </w:t>
      </w:r>
      <w:r w:rsidRPr="004C4402">
        <w:t>case studies through follow-up qualitative fieldwork</w:t>
      </w:r>
      <w:r>
        <w:t xml:space="preserve">. </w:t>
      </w:r>
    </w:p>
    <w:p w14:paraId="694014A9" w14:textId="5D7C6F36" w:rsidR="00E87222" w:rsidRDefault="00E87222" w:rsidP="00E87222">
      <w:pPr>
        <w:pStyle w:val="Heading4"/>
      </w:pPr>
      <w:r>
        <w:t>Background</w:t>
      </w:r>
    </w:p>
    <w:p w14:paraId="7492E518" w14:textId="12DDFD03" w:rsidR="00E87222" w:rsidRDefault="00E87222" w:rsidP="00E87222">
      <w:r>
        <w:t xml:space="preserve">There is extensive evidence that race based discrimination remains a challenge in the NHS. Amongst other things, this has negative implications for BAME employees’ ability to progress into more senior positions and for the quality of patient care. In this context, the Ready Now programme has been specifically designed and refined over successive cohorts to address these challenges. </w:t>
      </w:r>
    </w:p>
    <w:p w14:paraId="426BB3E4" w14:textId="77777777" w:rsidR="00E87222" w:rsidRPr="00D07984" w:rsidRDefault="00E87222" w:rsidP="00E87222">
      <w:pPr>
        <w:pStyle w:val="Heading4"/>
      </w:pPr>
      <w:r w:rsidRPr="00D07984">
        <w:t xml:space="preserve">Summary of impacts </w:t>
      </w:r>
    </w:p>
    <w:p w14:paraId="38E11A81" w14:textId="77777777" w:rsidR="00E87222" w:rsidRDefault="00E87222" w:rsidP="00E87222">
      <w:r>
        <w:t>Drawing on the survey and depth interviews with participants from Cohorts 2 and 3, there is strong evidence that the programme has succeeded achieving positive change at different levels. When it comes to individual level change, there is evidence that the programme has led to:</w:t>
      </w:r>
    </w:p>
    <w:p w14:paraId="2EC29730" w14:textId="77777777" w:rsidR="00E87222" w:rsidRDefault="00E87222" w:rsidP="00E87222">
      <w:pPr>
        <w:pStyle w:val="ListParagraph"/>
        <w:numPr>
          <w:ilvl w:val="0"/>
          <w:numId w:val="17"/>
        </w:numPr>
      </w:pPr>
      <w:r w:rsidRPr="00572418">
        <w:rPr>
          <w:b/>
        </w:rPr>
        <w:t>Participants accepting their ‘authentic self’</w:t>
      </w:r>
      <w:r>
        <w:rPr>
          <w:b/>
        </w:rPr>
        <w:t>,</w:t>
      </w:r>
      <w:r>
        <w:t xml:space="preserve"> which was an important developmental step for many participants, allowing them to move on to other areas of learning and development. </w:t>
      </w:r>
    </w:p>
    <w:p w14:paraId="7A2EDB7C" w14:textId="77777777" w:rsidR="00E87222" w:rsidRDefault="00E87222" w:rsidP="00E87222">
      <w:pPr>
        <w:pStyle w:val="ListParagraph"/>
        <w:numPr>
          <w:ilvl w:val="0"/>
          <w:numId w:val="17"/>
        </w:numPr>
      </w:pPr>
      <w:r w:rsidRPr="00572418">
        <w:rPr>
          <w:b/>
        </w:rPr>
        <w:t>Strengthened professional and leadership skills</w:t>
      </w:r>
      <w:r>
        <w:rPr>
          <w:b/>
        </w:rPr>
        <w:t>,</w:t>
      </w:r>
      <w:r>
        <w:t xml:space="preserve"> including becoming a more resilient leader, acting with greater confidence and more productive relationships with colleagues. </w:t>
      </w:r>
    </w:p>
    <w:p w14:paraId="72A71616" w14:textId="77777777" w:rsidR="00E87222" w:rsidRPr="00572418" w:rsidRDefault="00E87222" w:rsidP="00E87222">
      <w:pPr>
        <w:pStyle w:val="ListParagraph"/>
        <w:numPr>
          <w:ilvl w:val="0"/>
          <w:numId w:val="17"/>
        </w:numPr>
        <w:rPr>
          <w:b/>
        </w:rPr>
      </w:pPr>
      <w:r w:rsidRPr="00572418">
        <w:rPr>
          <w:b/>
        </w:rPr>
        <w:t>Supported career progression</w:t>
      </w:r>
      <w:r>
        <w:rPr>
          <w:b/>
        </w:rPr>
        <w:t xml:space="preserve">, </w:t>
      </w:r>
      <w:r w:rsidRPr="00BD1952">
        <w:t xml:space="preserve">both in terms of applying and achieving new and more senior roles </w:t>
      </w:r>
      <w:r>
        <w:t xml:space="preserve">as well as in-role progression which is no less important. </w:t>
      </w:r>
      <w:r w:rsidRPr="00BD1952">
        <w:t xml:space="preserve"> </w:t>
      </w:r>
    </w:p>
    <w:p w14:paraId="0F073585" w14:textId="77777777" w:rsidR="00E87222" w:rsidRPr="00572418" w:rsidRDefault="00E87222" w:rsidP="00E87222">
      <w:pPr>
        <w:pStyle w:val="ListParagraph"/>
        <w:numPr>
          <w:ilvl w:val="0"/>
          <w:numId w:val="17"/>
        </w:numPr>
      </w:pPr>
      <w:r>
        <w:rPr>
          <w:b/>
        </w:rPr>
        <w:lastRenderedPageBreak/>
        <w:t>Greater</w:t>
      </w:r>
      <w:r w:rsidRPr="00572418">
        <w:rPr>
          <w:b/>
        </w:rPr>
        <w:t xml:space="preserve"> readiness to pursue further learning and development</w:t>
      </w:r>
      <w:r>
        <w:rPr>
          <w:b/>
        </w:rPr>
        <w:t xml:space="preserve"> opportunities </w:t>
      </w:r>
      <w:r>
        <w:t>including several participants who went to apply for the Nye Bevan leadership programme</w:t>
      </w:r>
    </w:p>
    <w:p w14:paraId="229CD59B" w14:textId="77777777" w:rsidR="00E87222" w:rsidRDefault="00E87222" w:rsidP="00E87222">
      <w:r>
        <w:t>In terms of supporting organisational and systems-level changes, there is evidence that the programme made a strong contribution. For example, by giving participants:</w:t>
      </w:r>
    </w:p>
    <w:p w14:paraId="75BB6E2D" w14:textId="77777777" w:rsidR="00E87222" w:rsidRDefault="00E87222" w:rsidP="00E87222">
      <w:pPr>
        <w:pStyle w:val="ListParagraph"/>
        <w:numPr>
          <w:ilvl w:val="0"/>
          <w:numId w:val="17"/>
        </w:numPr>
      </w:pPr>
      <w:r w:rsidRPr="00240466">
        <w:rPr>
          <w:b/>
        </w:rPr>
        <w:t>The knowledge and confidence to effect change</w:t>
      </w:r>
      <w:r>
        <w:t xml:space="preserve"> </w:t>
      </w:r>
      <w:r w:rsidRPr="002606F1">
        <w:rPr>
          <w:b/>
        </w:rPr>
        <w:t xml:space="preserve">and the readiness to share these insights with colleagues </w:t>
      </w:r>
      <w:r>
        <w:t>including through thought leadership or by directly supporting colleagues e.g. mentoring, coaching and pastoral support.</w:t>
      </w:r>
    </w:p>
    <w:p w14:paraId="327EB081" w14:textId="77777777" w:rsidR="00E87222" w:rsidRDefault="00E87222" w:rsidP="00E87222">
      <w:pPr>
        <w:pStyle w:val="ListParagraph"/>
        <w:numPr>
          <w:ilvl w:val="0"/>
          <w:numId w:val="17"/>
        </w:numPr>
      </w:pPr>
      <w:r>
        <w:t xml:space="preserve"> </w:t>
      </w:r>
      <w:r w:rsidRPr="002606F1">
        <w:rPr>
          <w:b/>
        </w:rPr>
        <w:t>To become louder and more confidence champions of inclusion and diversity</w:t>
      </w:r>
      <w:r>
        <w:t xml:space="preserve"> in their organisations including influencing policies and procedures and initiating new training. </w:t>
      </w:r>
    </w:p>
    <w:p w14:paraId="41461DF4" w14:textId="77777777" w:rsidR="00E87222" w:rsidRPr="002606F1" w:rsidRDefault="00E87222" w:rsidP="00E87222">
      <w:pPr>
        <w:pStyle w:val="ListParagraph"/>
        <w:numPr>
          <w:ilvl w:val="0"/>
          <w:numId w:val="17"/>
        </w:numPr>
        <w:rPr>
          <w:b/>
        </w:rPr>
      </w:pPr>
      <w:r w:rsidRPr="002606F1">
        <w:rPr>
          <w:b/>
        </w:rPr>
        <w:t>Increased connections and with other BAME professionals</w:t>
      </w:r>
      <w:r>
        <w:rPr>
          <w:b/>
        </w:rPr>
        <w:t xml:space="preserve"> </w:t>
      </w:r>
      <w:r>
        <w:t>as participants joined or formed professional networks and contributed towards a movement for effecting positive change.</w:t>
      </w:r>
    </w:p>
    <w:p w14:paraId="39F7F25B" w14:textId="77777777" w:rsidR="00E87222" w:rsidRPr="002606F1" w:rsidRDefault="00E87222" w:rsidP="00E87222">
      <w:pPr>
        <w:pStyle w:val="ListParagraph"/>
        <w:numPr>
          <w:ilvl w:val="0"/>
          <w:numId w:val="17"/>
        </w:numPr>
        <w:rPr>
          <w:b/>
        </w:rPr>
      </w:pPr>
      <w:r>
        <w:rPr>
          <w:b/>
        </w:rPr>
        <w:t xml:space="preserve">The ability to make positive changes in their personal lives and beyond the health system </w:t>
      </w:r>
      <w:r>
        <w:t xml:space="preserve">for example, re engaging with hobbies, taking on trustee positions in voluntary organisations and mentoring young people in their area </w:t>
      </w:r>
    </w:p>
    <w:p w14:paraId="7819694B" w14:textId="77777777" w:rsidR="00E87222" w:rsidRPr="00D07984" w:rsidRDefault="00E87222" w:rsidP="00E87222">
      <w:pPr>
        <w:pStyle w:val="Heading4"/>
      </w:pPr>
      <w:r w:rsidRPr="00D07984">
        <w:t xml:space="preserve">Barriers to effecting change </w:t>
      </w:r>
    </w:p>
    <w:p w14:paraId="6F25621C" w14:textId="2C3E5B09" w:rsidR="00E87222" w:rsidRDefault="00E87222" w:rsidP="00E87222">
      <w:r>
        <w:t>Although some participant’s colleagues were supportive and enthusiastic about Ready Now, at least a quarter answering the survey described how their organisation or specific colleagues, such as line managers, had been not ready or were resistant to change. Some also reported that there was not yet a critical mass of champions in their organisation or in the wider system who were ready to lead positive change or felt that the problem of discrimination in the organisation was ‘too big’ for an individual or small group of individuals to take on. Recognising this challenge, Ready Now faculty emphasised that alongside implementing programme like Ready Now, it would be important to work at a more strategic level to 'enable' the system to change.</w:t>
      </w:r>
    </w:p>
    <w:p w14:paraId="0831B454" w14:textId="77777777" w:rsidR="00E87222" w:rsidRPr="00D07984" w:rsidRDefault="00E87222" w:rsidP="00E87222">
      <w:pPr>
        <w:pStyle w:val="Heading4"/>
      </w:pPr>
      <w:r w:rsidRPr="00D07984">
        <w:t>Elements of the programme that support</w:t>
      </w:r>
      <w:r>
        <w:t>ed</w:t>
      </w:r>
      <w:r w:rsidRPr="00D07984">
        <w:t xml:space="preserve"> change </w:t>
      </w:r>
    </w:p>
    <w:p w14:paraId="75DFB123" w14:textId="77777777" w:rsidR="00E87222" w:rsidRDefault="00E87222" w:rsidP="00E87222">
      <w:r>
        <w:t xml:space="preserve">The evaluation was able to identify how specific elements of the pedagogy and delivery methods have supported positive change. The evaluation evidence suggests that the distinct and innovative features of the programme and the ongoing modifications that have been made over the first three Cohorts have been integral to supporting participants to effect positive change. For example: </w:t>
      </w:r>
    </w:p>
    <w:p w14:paraId="219B7584" w14:textId="77777777" w:rsidR="00E87222" w:rsidRPr="00A0099B" w:rsidRDefault="00E87222" w:rsidP="00E87222">
      <w:pPr>
        <w:pStyle w:val="ListParagraph"/>
        <w:numPr>
          <w:ilvl w:val="0"/>
          <w:numId w:val="20"/>
        </w:numPr>
        <w:rPr>
          <w:b/>
        </w:rPr>
      </w:pPr>
      <w:r>
        <w:rPr>
          <w:b/>
        </w:rPr>
        <w:t xml:space="preserve">Size and composition of the cohorts </w:t>
      </w:r>
      <w:r>
        <w:t>with the majority of participants</w:t>
      </w:r>
      <w:r w:rsidRPr="00903387">
        <w:t xml:space="preserve"> highlight</w:t>
      </w:r>
      <w:r>
        <w:t>ing</w:t>
      </w:r>
      <w:r w:rsidRPr="00903387">
        <w:t xml:space="preserve"> the importance of the wider cohort in contributing to their learning and development</w:t>
      </w:r>
      <w:r>
        <w:t xml:space="preserve"> as well as the benefits associated with being part of a large and diverse cohort, e.g. increased networking opportunities, greater sense of being part of a movement, increased pool and skills and knowledge to draw upon.</w:t>
      </w:r>
    </w:p>
    <w:p w14:paraId="63F80EB6" w14:textId="77777777" w:rsidR="00E87222" w:rsidRPr="00D07984" w:rsidRDefault="00E87222" w:rsidP="00E87222">
      <w:pPr>
        <w:pStyle w:val="ListParagraph"/>
        <w:numPr>
          <w:ilvl w:val="0"/>
          <w:numId w:val="20"/>
        </w:numPr>
      </w:pPr>
      <w:r w:rsidRPr="00A0099B">
        <w:rPr>
          <w:b/>
        </w:rPr>
        <w:t xml:space="preserve">Focus on experiential </w:t>
      </w:r>
      <w:r>
        <w:rPr>
          <w:b/>
        </w:rPr>
        <w:t>learning</w:t>
      </w:r>
      <w:r w:rsidRPr="00A0099B">
        <w:rPr>
          <w:b/>
        </w:rPr>
        <w:t xml:space="preserve"> and work</w:t>
      </w:r>
      <w:r>
        <w:rPr>
          <w:b/>
        </w:rPr>
        <w:t>-</w:t>
      </w:r>
      <w:r w:rsidRPr="00A0099B">
        <w:rPr>
          <w:b/>
        </w:rPr>
        <w:t xml:space="preserve">based challenges </w:t>
      </w:r>
      <w:r w:rsidRPr="00D07984">
        <w:t>rather than placing the emphasis on</w:t>
      </w:r>
      <w:r>
        <w:t xml:space="preserve"> abstract </w:t>
      </w:r>
      <w:r w:rsidRPr="00D07984">
        <w:t>leadership theor</w:t>
      </w:r>
      <w:r>
        <w:t xml:space="preserve">ies </w:t>
      </w:r>
      <w:r w:rsidRPr="00D07984">
        <w:t>and essay writing</w:t>
      </w:r>
      <w:r>
        <w:t>.</w:t>
      </w:r>
    </w:p>
    <w:p w14:paraId="3E593A14" w14:textId="2512F262" w:rsidR="00E87222" w:rsidRDefault="00E87222" w:rsidP="00E87222">
      <w:pPr>
        <w:pStyle w:val="ListParagraph"/>
        <w:numPr>
          <w:ilvl w:val="0"/>
          <w:numId w:val="20"/>
        </w:numPr>
        <w:rPr>
          <w:b/>
        </w:rPr>
      </w:pPr>
      <w:r>
        <w:rPr>
          <w:b/>
        </w:rPr>
        <w:t xml:space="preserve">Value of the three-day residentials </w:t>
      </w:r>
      <w:r>
        <w:t xml:space="preserve">which offered much needed </w:t>
      </w:r>
      <w:r w:rsidRPr="0057400F">
        <w:t>time and space</w:t>
      </w:r>
      <w:r>
        <w:t>,</w:t>
      </w:r>
      <w:r w:rsidRPr="0057400F">
        <w:t xml:space="preserve"> away from work and family commitments</w:t>
      </w:r>
      <w:r>
        <w:t>,</w:t>
      </w:r>
      <w:r w:rsidRPr="0057400F">
        <w:t xml:space="preserve"> </w:t>
      </w:r>
      <w:r>
        <w:t xml:space="preserve">allowing </w:t>
      </w:r>
      <w:r w:rsidRPr="0057400F">
        <w:t>participant</w:t>
      </w:r>
      <w:r>
        <w:t>s</w:t>
      </w:r>
      <w:r w:rsidRPr="0057400F">
        <w:t xml:space="preserve"> </w:t>
      </w:r>
      <w:r>
        <w:t>to</w:t>
      </w:r>
      <w:r w:rsidRPr="0057400F">
        <w:t xml:space="preserve"> engage in deeper and more sustained personal and professional development.</w:t>
      </w:r>
    </w:p>
    <w:p w14:paraId="0015E291" w14:textId="77777777" w:rsidR="00E87222" w:rsidRPr="00903387" w:rsidRDefault="00E87222" w:rsidP="00E87222">
      <w:pPr>
        <w:pStyle w:val="ListParagraph"/>
        <w:numPr>
          <w:ilvl w:val="0"/>
          <w:numId w:val="20"/>
        </w:numPr>
      </w:pPr>
      <w:r>
        <w:rPr>
          <w:b/>
        </w:rPr>
        <w:lastRenderedPageBreak/>
        <w:t>Providing b</w:t>
      </w:r>
      <w:r w:rsidRPr="00A0099B">
        <w:rPr>
          <w:b/>
        </w:rPr>
        <w:t>espoke support for individuals</w:t>
      </w:r>
      <w:r>
        <w:rPr>
          <w:b/>
        </w:rPr>
        <w:t xml:space="preserve"> </w:t>
      </w:r>
      <w:r w:rsidRPr="00903387">
        <w:t xml:space="preserve">with several talking about the value of receiving coaching and ongoing pastoral support and encouragement from the faculty where </w:t>
      </w:r>
      <w:r>
        <w:t xml:space="preserve">this was </w:t>
      </w:r>
      <w:r w:rsidRPr="00903387">
        <w:t>needed</w:t>
      </w:r>
      <w:r>
        <w:t>.</w:t>
      </w:r>
    </w:p>
    <w:p w14:paraId="62A18B39" w14:textId="77777777" w:rsidR="00E87222" w:rsidRPr="00A0099B" w:rsidRDefault="00E87222" w:rsidP="00E87222">
      <w:pPr>
        <w:pStyle w:val="ListParagraph"/>
        <w:numPr>
          <w:ilvl w:val="0"/>
          <w:numId w:val="20"/>
        </w:numPr>
        <w:rPr>
          <w:b/>
        </w:rPr>
      </w:pPr>
      <w:r>
        <w:rPr>
          <w:b/>
        </w:rPr>
        <w:t xml:space="preserve">Flexible and less structured delivery approach, </w:t>
      </w:r>
      <w:r w:rsidRPr="00D07984">
        <w:t>allowing facilitators</w:t>
      </w:r>
      <w:r>
        <w:t xml:space="preserve"> to address </w:t>
      </w:r>
      <w:r w:rsidRPr="0057400F">
        <w:t>challeng</w:t>
      </w:r>
      <w:r>
        <w:t xml:space="preserve">es in the room as they emerged and to run activities which placed </w:t>
      </w:r>
      <w:r w:rsidRPr="00D07984">
        <w:t xml:space="preserve">participants outside of their comfort zones and encouraged </w:t>
      </w:r>
      <w:r>
        <w:t xml:space="preserve">them </w:t>
      </w:r>
      <w:r w:rsidRPr="00D07984">
        <w:t xml:space="preserve">to be resourceful, creative and </w:t>
      </w:r>
      <w:r>
        <w:t xml:space="preserve">reflect on behaviours and attitudes. </w:t>
      </w:r>
    </w:p>
    <w:p w14:paraId="6A66EC89" w14:textId="77777777" w:rsidR="00E87222" w:rsidRDefault="00E87222" w:rsidP="00E87222">
      <w:pPr>
        <w:pStyle w:val="Heading4"/>
      </w:pPr>
      <w:r>
        <w:t>Recommendations</w:t>
      </w:r>
    </w:p>
    <w:p w14:paraId="098D41A7" w14:textId="77777777" w:rsidR="00E87222" w:rsidRDefault="00E87222" w:rsidP="00E87222">
      <w:pPr>
        <w:rPr>
          <w:b/>
        </w:rPr>
      </w:pPr>
      <w:r>
        <w:rPr>
          <w:b/>
        </w:rPr>
        <w:t>Programme design:</w:t>
      </w:r>
    </w:p>
    <w:p w14:paraId="0B1C5D24" w14:textId="3E34D08A" w:rsidR="00E87222" w:rsidRDefault="00E87222" w:rsidP="00E87222">
      <w:pPr>
        <w:pStyle w:val="ListBullet"/>
        <w:numPr>
          <w:ilvl w:val="0"/>
          <w:numId w:val="21"/>
        </w:numPr>
      </w:pPr>
      <w:r>
        <w:t>In line with</w:t>
      </w:r>
      <w:r w:rsidRPr="00A131CA">
        <w:t xml:space="preserve"> </w:t>
      </w:r>
      <w:r>
        <w:t xml:space="preserve">participant’s recommendations, consider the scope to increase the preparatory information and review how activities are setup, whilst retaining the unique benefits associated with the less-structured and flexible delivery approaches that make Ready Now distinct. </w:t>
      </w:r>
    </w:p>
    <w:p w14:paraId="5A2DEDC4" w14:textId="77777777" w:rsidR="00E87222" w:rsidRDefault="00E87222" w:rsidP="00E87222">
      <w:pPr>
        <w:pStyle w:val="ListBullet"/>
        <w:numPr>
          <w:ilvl w:val="0"/>
          <w:numId w:val="21"/>
        </w:numPr>
      </w:pPr>
      <w:r>
        <w:t>Consider building into the programme different mechanisms for helping participants to put what they’ve learnt into action and commit to actions in a sustained way, e.g. additional action planning sessions during the programme, creating “participant pledges”, progress reviews after the programme, creation of more formalised champions and ambassador roles, additional mechanisms for encouraging/supporting participants to form and sustain professional networks.</w:t>
      </w:r>
    </w:p>
    <w:p w14:paraId="2F07612E" w14:textId="77777777" w:rsidR="00E87222" w:rsidRDefault="00E87222" w:rsidP="00E87222">
      <w:pPr>
        <w:pStyle w:val="ListBullet"/>
        <w:numPr>
          <w:ilvl w:val="0"/>
          <w:numId w:val="21"/>
        </w:numPr>
      </w:pPr>
      <w:r>
        <w:t xml:space="preserve">The evaluation found </w:t>
      </w:r>
      <w:r w:rsidRPr="00F85411">
        <w:t>evidence that a few participants ha</w:t>
      </w:r>
      <w:r>
        <w:t>d</w:t>
      </w:r>
      <w:r w:rsidRPr="00F85411">
        <w:t xml:space="preserve"> used the 'race-based' lens to </w:t>
      </w:r>
      <w:r>
        <w:t xml:space="preserve">explore </w:t>
      </w:r>
      <w:r w:rsidRPr="00F85411">
        <w:t>other</w:t>
      </w:r>
      <w:r>
        <w:t xml:space="preserve"> elements of their identities. The programme could potentially have a more</w:t>
      </w:r>
      <w:r w:rsidRPr="00F85411">
        <w:t xml:space="preserve"> explicit</w:t>
      </w:r>
      <w:r>
        <w:t xml:space="preserve"> focus on </w:t>
      </w:r>
      <w:r w:rsidRPr="00F85411">
        <w:t>how race interacts/intersects with other identities</w:t>
      </w:r>
      <w:r>
        <w:t xml:space="preserve"> (e.g. gender, sexuality).</w:t>
      </w:r>
      <w:r w:rsidRPr="00F85411">
        <w:t> </w:t>
      </w:r>
    </w:p>
    <w:p w14:paraId="4927E78B" w14:textId="77777777" w:rsidR="00E87222" w:rsidRPr="00A131CA" w:rsidRDefault="00E87222" w:rsidP="00E87222">
      <w:pPr>
        <w:rPr>
          <w:b/>
        </w:rPr>
      </w:pPr>
      <w:r>
        <w:rPr>
          <w:b/>
        </w:rPr>
        <w:t xml:space="preserve">Extending </w:t>
      </w:r>
      <w:r w:rsidRPr="00A131CA">
        <w:rPr>
          <w:b/>
        </w:rPr>
        <w:t>the evidence base</w:t>
      </w:r>
      <w:r>
        <w:rPr>
          <w:b/>
        </w:rPr>
        <w:t xml:space="preserve"> about Ready Now</w:t>
      </w:r>
      <w:r w:rsidRPr="00A131CA">
        <w:rPr>
          <w:b/>
        </w:rPr>
        <w:t xml:space="preserve"> </w:t>
      </w:r>
    </w:p>
    <w:p w14:paraId="1AEAA46D" w14:textId="77777777" w:rsidR="00E87222" w:rsidRDefault="00E87222" w:rsidP="00E87222">
      <w:pPr>
        <w:pStyle w:val="ListBullet"/>
        <w:numPr>
          <w:ilvl w:val="0"/>
          <w:numId w:val="21"/>
        </w:numPr>
      </w:pPr>
      <w:r>
        <w:t xml:space="preserve">Consider conducting further evaluation research with Ready Now participants to: </w:t>
      </w:r>
    </w:p>
    <w:p w14:paraId="36B2B6C6" w14:textId="0698E7AE" w:rsidR="00E87222" w:rsidRDefault="00E87222" w:rsidP="00E87222">
      <w:pPr>
        <w:pStyle w:val="ListBullet"/>
        <w:numPr>
          <w:ilvl w:val="1"/>
          <w:numId w:val="21"/>
        </w:numPr>
      </w:pPr>
      <w:r>
        <w:t>Further understand the impacts of the programme</w:t>
      </w:r>
      <w:r w:rsidR="006F58A2">
        <w:t>,</w:t>
      </w:r>
      <w:r>
        <w:t xml:space="preserve"> including different forms of in-role career progression</w:t>
      </w:r>
      <w:r w:rsidR="006F58A2">
        <w:t>.</w:t>
      </w:r>
      <w:r>
        <w:t xml:space="preserve"> </w:t>
      </w:r>
    </w:p>
    <w:p w14:paraId="011AA738" w14:textId="77777777" w:rsidR="00E87222" w:rsidRDefault="00E87222" w:rsidP="00E87222">
      <w:pPr>
        <w:pStyle w:val="ListBullet"/>
        <w:numPr>
          <w:ilvl w:val="1"/>
          <w:numId w:val="21"/>
        </w:numPr>
      </w:pPr>
      <w:r>
        <w:t xml:space="preserve">Evidence about how participation in the programme positively impacts on the quality of patient care building on the promising but limited evidence captured by this evaluation. </w:t>
      </w:r>
    </w:p>
    <w:p w14:paraId="768DC849" w14:textId="77777777" w:rsidR="00E87222" w:rsidRDefault="00E87222" w:rsidP="00E87222">
      <w:pPr>
        <w:pStyle w:val="ListBullet"/>
        <w:numPr>
          <w:ilvl w:val="1"/>
          <w:numId w:val="21"/>
        </w:numPr>
      </w:pPr>
      <w:r>
        <w:t>Actively seek out the views of those who have not engaged in this evaluation to see if their experiences and insights are similar or different.</w:t>
      </w:r>
    </w:p>
    <w:p w14:paraId="38499A86" w14:textId="77777777" w:rsidR="00E87222" w:rsidRPr="00A131CA" w:rsidRDefault="00E87222" w:rsidP="00E87222">
      <w:pPr>
        <w:rPr>
          <w:b/>
        </w:rPr>
      </w:pPr>
      <w:r w:rsidRPr="00A131CA">
        <w:rPr>
          <w:b/>
        </w:rPr>
        <w:t>Strategic influencing</w:t>
      </w:r>
    </w:p>
    <w:p w14:paraId="7AB9CB63" w14:textId="77777777" w:rsidR="00E87222" w:rsidRDefault="00E87222" w:rsidP="00E87222">
      <w:pPr>
        <w:pStyle w:val="ListBullet"/>
        <w:numPr>
          <w:ilvl w:val="0"/>
          <w:numId w:val="21"/>
        </w:numPr>
      </w:pPr>
      <w:r>
        <w:t>Make clear to participants the ongoing efforts which are being made by faculty and wider stakeholders to promote Ready Now and the wider inclusion agenda.</w:t>
      </w:r>
    </w:p>
    <w:p w14:paraId="44BC8475" w14:textId="77777777" w:rsidR="00E87222" w:rsidRDefault="00E87222" w:rsidP="00E87222">
      <w:pPr>
        <w:pStyle w:val="ListBullet"/>
        <w:numPr>
          <w:ilvl w:val="0"/>
          <w:numId w:val="21"/>
        </w:numPr>
      </w:pPr>
      <w:r>
        <w:t xml:space="preserve">Consider whether there is any scope to conduct any further strategic influencing at different levels of the NHS system to support systems change. Action might include mobilisation of evidence captured by this evaluation, stakeholder mapping, development of a theory of change and or action plan, creation of materials tailored to different audiences e.g. line managers.  </w:t>
      </w:r>
    </w:p>
    <w:p w14:paraId="60ECAE7B" w14:textId="2AB45ACB" w:rsidR="00792491" w:rsidRDefault="00792491">
      <w:pPr>
        <w:spacing w:before="0" w:after="0" w:line="240" w:lineRule="auto"/>
      </w:pPr>
    </w:p>
    <w:p w14:paraId="72EEA016" w14:textId="77777777" w:rsidR="0089239B" w:rsidRDefault="0089239B" w:rsidP="009A2831">
      <w:pPr>
        <w:pStyle w:val="ChapterTitle"/>
      </w:pPr>
      <w:bookmarkStart w:id="3" w:name="StartAppendix"/>
      <w:bookmarkStart w:id="4" w:name="_Toc496539681"/>
      <w:bookmarkStart w:id="5" w:name="_Toc498438259"/>
      <w:bookmarkEnd w:id="3"/>
      <w:r>
        <w:lastRenderedPageBreak/>
        <w:t>Introduction</w:t>
      </w:r>
      <w:bookmarkEnd w:id="4"/>
      <w:bookmarkEnd w:id="5"/>
    </w:p>
    <w:p w14:paraId="4780726A" w14:textId="752713D5" w:rsidR="00D87557" w:rsidRDefault="00D87557" w:rsidP="00E87222">
      <w:r>
        <w:t xml:space="preserve">OPM Group, an </w:t>
      </w:r>
      <w:r w:rsidR="00E311F0">
        <w:t xml:space="preserve">independent </w:t>
      </w:r>
      <w:r>
        <w:t xml:space="preserve">employee-owned research </w:t>
      </w:r>
      <w:r w:rsidR="00E311F0">
        <w:t xml:space="preserve">and consultancy </w:t>
      </w:r>
      <w:r>
        <w:t>organisation was commissioned by the NHS Leadership Academy (NHSLA) to conduct an independent evaluation of Ready Now. Ready Now is a leadership programme aimed at senior leaders from a Black</w:t>
      </w:r>
      <w:r w:rsidR="00115E8C">
        <w:t>, Asian</w:t>
      </w:r>
      <w:r>
        <w:t xml:space="preserve"> and Minority Ethnic (BAME) backgrounds working in the NHS. </w:t>
      </w:r>
    </w:p>
    <w:p w14:paraId="25B22141" w14:textId="74139FAD" w:rsidR="00D87557" w:rsidRDefault="00D87557" w:rsidP="00E87222">
      <w:r>
        <w:t xml:space="preserve">The aims of the evaluation </w:t>
      </w:r>
      <w:r w:rsidR="004C4402">
        <w:t>were</w:t>
      </w:r>
      <w:r>
        <w:t xml:space="preserve"> to:</w:t>
      </w:r>
    </w:p>
    <w:p w14:paraId="3DB27ECC" w14:textId="77777777" w:rsidR="00D87557" w:rsidRDefault="00D87557" w:rsidP="00D87557">
      <w:pPr>
        <w:pStyle w:val="ListBullet"/>
      </w:pPr>
      <w:r>
        <w:t xml:space="preserve">Capture the experiences of Cohort 2 and 3 participants of Ready Now and report on what individual changes, if any, occurred; </w:t>
      </w:r>
    </w:p>
    <w:p w14:paraId="03B73D31" w14:textId="77777777" w:rsidR="00D87557" w:rsidRDefault="00D87557" w:rsidP="00D87557">
      <w:pPr>
        <w:pStyle w:val="ListBullet"/>
      </w:pPr>
      <w:r>
        <w:t>Identify wider organisational or system level changes taking place because of participation in Ready Now</w:t>
      </w:r>
      <w:r w:rsidR="00E311F0">
        <w:t>;</w:t>
      </w:r>
    </w:p>
    <w:p w14:paraId="27B3358D" w14:textId="77777777" w:rsidR="00D87557" w:rsidRDefault="00D87557" w:rsidP="00D87557">
      <w:pPr>
        <w:pStyle w:val="ListBullet"/>
      </w:pPr>
      <w:r>
        <w:t xml:space="preserve">Understand the extent to which different elements of the programme have contributed to individual, organisational and systems level change; and </w:t>
      </w:r>
    </w:p>
    <w:p w14:paraId="211A3745" w14:textId="77777777" w:rsidR="00D87557" w:rsidRDefault="00D87557" w:rsidP="00D87557">
      <w:pPr>
        <w:pStyle w:val="ListBullet"/>
      </w:pPr>
      <w:r>
        <w:t>Inform the ongoing development of the Ready Now programme.</w:t>
      </w:r>
    </w:p>
    <w:p w14:paraId="05C70BC4" w14:textId="77777777" w:rsidR="00D87557" w:rsidRPr="00B5779C" w:rsidRDefault="00D87557" w:rsidP="00D87557">
      <w:pPr>
        <w:pStyle w:val="Heading2"/>
      </w:pPr>
      <w:bookmarkStart w:id="6" w:name="_Toc498438260"/>
      <w:r w:rsidRPr="00B5779C">
        <w:t>Background</w:t>
      </w:r>
      <w:bookmarkEnd w:id="6"/>
    </w:p>
    <w:p w14:paraId="68B8DAEF" w14:textId="469D6545" w:rsidR="00D87557" w:rsidRDefault="00D87557" w:rsidP="00E87222">
      <w:r>
        <w:t xml:space="preserve">Ready Now responds to the fact that BAME leaders are significantly under represented in senior leadership positions within the NHS, which </w:t>
      </w:r>
      <w:r w:rsidR="00115E8C">
        <w:t xml:space="preserve">amongst other things </w:t>
      </w:r>
      <w:r>
        <w:t xml:space="preserve">has negative implications for the quality of patient care. Recent evidence about the </w:t>
      </w:r>
      <w:r w:rsidR="00115E8C">
        <w:t>BAME</w:t>
      </w:r>
      <w:r>
        <w:t xml:space="preserve"> NHE employees experience and representation includes:</w:t>
      </w:r>
    </w:p>
    <w:p w14:paraId="16B3F026" w14:textId="77777777" w:rsidR="00D87557" w:rsidRDefault="00D87557" w:rsidP="00D87557">
      <w:pPr>
        <w:pStyle w:val="ListBullet"/>
      </w:pPr>
      <w:r>
        <w:t xml:space="preserve">The 2015 King’s Fund report </w:t>
      </w:r>
      <w:hyperlink r:id="rId26" w:history="1">
        <w:r w:rsidRPr="00802DA4">
          <w:t>‘Making the difference: diversity and inclusion in the NHS’</w:t>
        </w:r>
      </w:hyperlink>
      <w:r>
        <w:t>, which found that minority ethnic employees in the NHS are more likely to report experiencing discrimination compared their white counterparts.</w:t>
      </w:r>
    </w:p>
    <w:p w14:paraId="101095CF" w14:textId="77777777" w:rsidR="00D87557" w:rsidRDefault="00D87557" w:rsidP="00D87557">
      <w:pPr>
        <w:pStyle w:val="ListBullet"/>
      </w:pPr>
      <w:r>
        <w:t xml:space="preserve">The 2016 NHS </w:t>
      </w:r>
      <w:hyperlink r:id="rId27" w:history="1">
        <w:r w:rsidRPr="00802DA4">
          <w:t>‘Workplace Race Equality Standard (WRES) Report’</w:t>
        </w:r>
      </w:hyperlink>
      <w:r>
        <w:t xml:space="preserve"> which found that people from a BAME background see themselves as disadvantaged in career progression compared to those from non-BAME backgrounds. </w:t>
      </w:r>
    </w:p>
    <w:p w14:paraId="674FDBEC" w14:textId="205467C8" w:rsidR="00D87557" w:rsidRDefault="00D87557" w:rsidP="00D87557">
      <w:pPr>
        <w:pStyle w:val="ListBullet"/>
      </w:pPr>
      <w:r>
        <w:t>The 2014 ‘Snowy White Peaks’ report by Middlesex University which found that</w:t>
      </w:r>
      <w:r w:rsidR="00115E8C">
        <w:t xml:space="preserve"> in London</w:t>
      </w:r>
      <w:r>
        <w:t xml:space="preserve"> only 1 in 40 chairs and no CEOs were from BAME backgrounds and 17 of 40 trusts had all white boards</w:t>
      </w:r>
    </w:p>
    <w:p w14:paraId="7992E773" w14:textId="77777777" w:rsidR="00115E8C" w:rsidRDefault="00115E8C" w:rsidP="00E87222">
      <w:r>
        <w:t xml:space="preserve">The Ready Now programme was designed to </w:t>
      </w:r>
      <w:r w:rsidRPr="00681969">
        <w:t xml:space="preserve">give senior BAME leaders the knowledge, skills and experience to challenge the status quo and progress further in their careers. </w:t>
      </w:r>
      <w:r>
        <w:t>Rather than focusing solely on individual development, the programme was d</w:t>
      </w:r>
      <w:r w:rsidRPr="00681969">
        <w:t xml:space="preserve">esigned to </w:t>
      </w:r>
      <w:r>
        <w:t xml:space="preserve">give participants the skills, confidence and inspiration to contribute to the development of a </w:t>
      </w:r>
      <w:r w:rsidRPr="00681969">
        <w:t>more inclusive culture in the NHS.</w:t>
      </w:r>
      <w:r>
        <w:t xml:space="preserve"> </w:t>
      </w:r>
    </w:p>
    <w:p w14:paraId="7DB4CFA3" w14:textId="77777777" w:rsidR="00D87557" w:rsidRDefault="00D87557" w:rsidP="00D87557">
      <w:pPr>
        <w:spacing w:before="0" w:after="0" w:line="240" w:lineRule="auto"/>
      </w:pPr>
      <w:r>
        <w:br w:type="page"/>
      </w:r>
    </w:p>
    <w:p w14:paraId="1C8E976E" w14:textId="77777777" w:rsidR="00D87557" w:rsidRPr="00B5779C" w:rsidRDefault="00D87557" w:rsidP="00D87557">
      <w:pPr>
        <w:pStyle w:val="Heading2"/>
      </w:pPr>
      <w:bookmarkStart w:id="7" w:name="_Toc498438261"/>
      <w:r w:rsidRPr="00B5779C">
        <w:lastRenderedPageBreak/>
        <w:t xml:space="preserve">Methodology </w:t>
      </w:r>
      <w:r>
        <w:t>and sample information</w:t>
      </w:r>
      <w:bookmarkEnd w:id="7"/>
      <w:r>
        <w:t xml:space="preserve"> </w:t>
      </w:r>
    </w:p>
    <w:p w14:paraId="25540A24" w14:textId="77777777" w:rsidR="00D87557" w:rsidRPr="003B3FA3" w:rsidRDefault="00D87557" w:rsidP="00D87557">
      <w:r>
        <w:t>The evaluation methodology involved the following steps and activities:</w:t>
      </w:r>
    </w:p>
    <w:p w14:paraId="2415BCE1" w14:textId="77777777" w:rsidR="00D87557" w:rsidRDefault="00D87557" w:rsidP="006F58A2">
      <w:pPr>
        <w:pStyle w:val="ListParagraph"/>
        <w:numPr>
          <w:ilvl w:val="0"/>
          <w:numId w:val="27"/>
        </w:numPr>
        <w:rPr>
          <w:b/>
        </w:rPr>
      </w:pPr>
      <w:r w:rsidRPr="009D3029">
        <w:rPr>
          <w:b/>
        </w:rPr>
        <w:t>Scoping interviews with programme</w:t>
      </w:r>
      <w:r>
        <w:rPr>
          <w:b/>
        </w:rPr>
        <w:t xml:space="preserve"> designers and core facilitators</w:t>
      </w:r>
    </w:p>
    <w:p w14:paraId="70FBC73F" w14:textId="67B42F5D" w:rsidR="00D87557" w:rsidRPr="00135BCC" w:rsidRDefault="00D87557" w:rsidP="00E87222">
      <w:r>
        <w:t xml:space="preserve">The </w:t>
      </w:r>
      <w:r w:rsidR="00115E8C">
        <w:t xml:space="preserve">evaluation </w:t>
      </w:r>
      <w:r>
        <w:t xml:space="preserve">team began by </w:t>
      </w:r>
      <w:r w:rsidRPr="00E475F9">
        <w:t>conduct</w:t>
      </w:r>
      <w:r>
        <w:t xml:space="preserve">ing five </w:t>
      </w:r>
      <w:r w:rsidRPr="00E475F9">
        <w:t xml:space="preserve">semi-structured interviews with </w:t>
      </w:r>
      <w:r>
        <w:t>members of t</w:t>
      </w:r>
      <w:r w:rsidRPr="00E475F9">
        <w:t xml:space="preserve">he Ready Now faculty </w:t>
      </w:r>
      <w:r>
        <w:t xml:space="preserve">and </w:t>
      </w:r>
      <w:r w:rsidRPr="00E475F9">
        <w:t xml:space="preserve">stakeholders at </w:t>
      </w:r>
      <w:r>
        <w:t xml:space="preserve">the </w:t>
      </w:r>
      <w:r w:rsidRPr="00E475F9">
        <w:t>NHS Leadership Academy involved in managing and overseeing the programme.</w:t>
      </w:r>
      <w:r>
        <w:t xml:space="preserve"> </w:t>
      </w:r>
      <w:r w:rsidRPr="00E475F9">
        <w:t xml:space="preserve">These interviews explored </w:t>
      </w:r>
      <w:r>
        <w:t>their</w:t>
      </w:r>
      <w:r w:rsidRPr="00E475F9">
        <w:t xml:space="preserve"> views on why the programme is needed, its main objectives and insights on the pedagogy and delivery </w:t>
      </w:r>
      <w:r>
        <w:t xml:space="preserve">method </w:t>
      </w:r>
      <w:r w:rsidRPr="00E475F9">
        <w:t xml:space="preserve">of the programme. These interviews allowed us to co-develop </w:t>
      </w:r>
      <w:r>
        <w:t>a</w:t>
      </w:r>
      <w:r w:rsidRPr="00E475F9">
        <w:t xml:space="preserve"> </w:t>
      </w:r>
      <w:r>
        <w:t>l</w:t>
      </w:r>
      <w:r w:rsidRPr="00E475F9">
        <w:t xml:space="preserve">ogic </w:t>
      </w:r>
      <w:r>
        <w:t>m</w:t>
      </w:r>
      <w:r w:rsidRPr="00E475F9">
        <w:t xml:space="preserve">odel </w:t>
      </w:r>
      <w:r w:rsidR="00A80ADB">
        <w:t xml:space="preserve">(see Section 2) </w:t>
      </w:r>
      <w:r>
        <w:t>which set</w:t>
      </w:r>
      <w:r w:rsidR="00E311F0">
        <w:t>s</w:t>
      </w:r>
      <w:r>
        <w:t xml:space="preserve"> out the inputs, activities, outputs and outcomes associated with the programme which in turn informed the evaluation tool design.</w:t>
      </w:r>
    </w:p>
    <w:p w14:paraId="0617AEFB" w14:textId="77777777" w:rsidR="00D87557" w:rsidRDefault="00D87557" w:rsidP="006F58A2">
      <w:pPr>
        <w:pStyle w:val="ListParagraph"/>
        <w:numPr>
          <w:ilvl w:val="0"/>
          <w:numId w:val="27"/>
        </w:numPr>
        <w:rPr>
          <w:b/>
        </w:rPr>
      </w:pPr>
      <w:r w:rsidRPr="009D3029">
        <w:rPr>
          <w:b/>
        </w:rPr>
        <w:t>An online survey of Cohort 2 and 3 participants</w:t>
      </w:r>
    </w:p>
    <w:p w14:paraId="55A086A9" w14:textId="77777777" w:rsidR="00D87557" w:rsidRDefault="00D87557" w:rsidP="00E87222">
      <w:r>
        <w:t xml:space="preserve">An </w:t>
      </w:r>
      <w:r w:rsidRPr="00F17CBF">
        <w:t xml:space="preserve">online survey </w:t>
      </w:r>
      <w:r>
        <w:t xml:space="preserve">aimed at Ready Now </w:t>
      </w:r>
      <w:r w:rsidRPr="00F17CBF">
        <w:t xml:space="preserve">participants </w:t>
      </w:r>
      <w:r>
        <w:t xml:space="preserve">made up of closed and open ended questions. The survey sought to understand the motivations for joining the programme, the </w:t>
      </w:r>
      <w:r w:rsidRPr="00F17CBF">
        <w:t xml:space="preserve">impacts </w:t>
      </w:r>
      <w:r>
        <w:t xml:space="preserve">associated with participating in the programme, the contribution made by different elements of the programme to achieving impacts and recommendations about how the programme could be improved. </w:t>
      </w:r>
      <w:r w:rsidRPr="00F17CBF">
        <w:t xml:space="preserve"> </w:t>
      </w:r>
      <w:r w:rsidRPr="00EC4B14">
        <w:t xml:space="preserve">The survey was </w:t>
      </w:r>
      <w:r w:rsidRPr="004F7D3A">
        <w:t xml:space="preserve">completed by </w:t>
      </w:r>
      <w:r>
        <w:t xml:space="preserve">a total of 26 participants, </w:t>
      </w:r>
      <w:r w:rsidRPr="004F7D3A">
        <w:t xml:space="preserve">10 </w:t>
      </w:r>
      <w:r>
        <w:t>(38%) from</w:t>
      </w:r>
      <w:r w:rsidRPr="004F7D3A">
        <w:t xml:space="preserve"> Cohort 2 and 16</w:t>
      </w:r>
      <w:r>
        <w:t xml:space="preserve"> (62%)</w:t>
      </w:r>
      <w:r w:rsidRPr="004F7D3A">
        <w:t xml:space="preserve"> from Cohort 3. </w:t>
      </w:r>
    </w:p>
    <w:p w14:paraId="0A5AD312" w14:textId="77777777" w:rsidR="00D87557" w:rsidRDefault="00D87557" w:rsidP="006F58A2">
      <w:pPr>
        <w:pStyle w:val="ListParagraph"/>
        <w:numPr>
          <w:ilvl w:val="0"/>
          <w:numId w:val="27"/>
        </w:numPr>
        <w:rPr>
          <w:b/>
        </w:rPr>
      </w:pPr>
      <w:r>
        <w:rPr>
          <w:b/>
        </w:rPr>
        <w:t>D</w:t>
      </w:r>
      <w:r w:rsidRPr="009D3029">
        <w:rPr>
          <w:b/>
        </w:rPr>
        <w:t xml:space="preserve">epth interviews with Cohort 2 and 3 participants </w:t>
      </w:r>
    </w:p>
    <w:p w14:paraId="59600C90" w14:textId="77777777" w:rsidR="00D87557" w:rsidRDefault="00D87557" w:rsidP="00D87557">
      <w:r>
        <w:t xml:space="preserve">To complement the mainly quantitative data captured by the online survey, we also conducted 13 depth interviews with programme participants; seven </w:t>
      </w:r>
      <w:r w:rsidRPr="00D321DE">
        <w:t xml:space="preserve">from Cohort 2 and </w:t>
      </w:r>
      <w:r>
        <w:t>six</w:t>
      </w:r>
      <w:r w:rsidRPr="00D321DE">
        <w:t xml:space="preserve"> from Cohort 3</w:t>
      </w:r>
      <w:r>
        <w:t>.</w:t>
      </w:r>
    </w:p>
    <w:p w14:paraId="54CEE4E6" w14:textId="77777777" w:rsidR="00D87557" w:rsidRPr="00D321DE" w:rsidRDefault="00D87557" w:rsidP="00D87557">
      <w:r>
        <w:t>The interviews lasted around an hour and were guided by a semi structured topic guide. The interview explored in more detail their motivations for joining the programme, the impacts achieved by individuals at different levels (professional, organisation and whole systems) and what about the programme or wider context helped and hindered these impacts to be achieved. As with the survey, suggestions for improving the programme were explored.</w:t>
      </w:r>
    </w:p>
    <w:p w14:paraId="20303DAC" w14:textId="77777777" w:rsidR="00D87557" w:rsidRPr="007B2738" w:rsidRDefault="00D87557" w:rsidP="006F58A2">
      <w:pPr>
        <w:pStyle w:val="ListParagraph"/>
        <w:numPr>
          <w:ilvl w:val="0"/>
          <w:numId w:val="27"/>
        </w:numPr>
        <w:rPr>
          <w:b/>
        </w:rPr>
      </w:pPr>
      <w:r>
        <w:rPr>
          <w:b/>
        </w:rPr>
        <w:t>Development of</w:t>
      </w:r>
      <w:r w:rsidRPr="003B3FA3">
        <w:rPr>
          <w:b/>
        </w:rPr>
        <w:t xml:space="preserve"> case studies through follow-up qualitative fieldwork </w:t>
      </w:r>
    </w:p>
    <w:p w14:paraId="75BABB75" w14:textId="77777777" w:rsidR="00D87557" w:rsidRDefault="00D87557" w:rsidP="00D87557">
      <w:r>
        <w:t>Having completed the depth interviews we sampled a small sub section of these participants and developed five impact case studies. Our sampling approach considered the following variables:</w:t>
      </w:r>
      <w:r w:rsidRPr="006C686C">
        <w:t xml:space="preserve"> </w:t>
      </w:r>
    </w:p>
    <w:p w14:paraId="17B67EC1" w14:textId="77777777" w:rsidR="00D87557" w:rsidRDefault="00D87557" w:rsidP="00D87557">
      <w:pPr>
        <w:pStyle w:val="ListBullet"/>
      </w:pPr>
      <w:r>
        <w:t xml:space="preserve">The types of impacts achieved (personal, </w:t>
      </w:r>
      <w:r w:rsidRPr="006C686C">
        <w:t>professional</w:t>
      </w:r>
      <w:r>
        <w:t>, organisational</w:t>
      </w:r>
      <w:r w:rsidRPr="006C686C">
        <w:t xml:space="preserve">); </w:t>
      </w:r>
    </w:p>
    <w:p w14:paraId="4F296058" w14:textId="77777777" w:rsidR="00D87557" w:rsidRDefault="00D87557" w:rsidP="00D87557">
      <w:pPr>
        <w:pStyle w:val="ListBullet"/>
      </w:pPr>
      <w:r>
        <w:t xml:space="preserve">Participant’s </w:t>
      </w:r>
      <w:r w:rsidRPr="006C686C">
        <w:t>role within the NHS (clinician, non-clinician, NHS organisation</w:t>
      </w:r>
      <w:r>
        <w:t>, division or Trust</w:t>
      </w:r>
      <w:r w:rsidRPr="006C686C">
        <w:t xml:space="preserve">); </w:t>
      </w:r>
    </w:p>
    <w:p w14:paraId="0161EC96" w14:textId="77777777" w:rsidR="00D87557" w:rsidRDefault="00D87557" w:rsidP="00D87557">
      <w:pPr>
        <w:pStyle w:val="ListBullet"/>
      </w:pPr>
      <w:r>
        <w:t xml:space="preserve">Different characteristics </w:t>
      </w:r>
      <w:r w:rsidRPr="006C686C">
        <w:t>(</w:t>
      </w:r>
      <w:r>
        <w:t xml:space="preserve">ethnicity, </w:t>
      </w:r>
      <w:r w:rsidRPr="006C686C">
        <w:t>gender, family status, sexual orientation</w:t>
      </w:r>
      <w:r>
        <w:t xml:space="preserve"> and</w:t>
      </w:r>
      <w:r w:rsidRPr="006C686C">
        <w:t xml:space="preserve"> disability)</w:t>
      </w:r>
      <w:r>
        <w:t>;</w:t>
      </w:r>
      <w:r w:rsidRPr="006C686C">
        <w:t xml:space="preserve"> and</w:t>
      </w:r>
      <w:r>
        <w:t>,</w:t>
      </w:r>
      <w:r w:rsidRPr="006C686C">
        <w:t xml:space="preserve"> </w:t>
      </w:r>
    </w:p>
    <w:p w14:paraId="24BDD717" w14:textId="77777777" w:rsidR="00D87557" w:rsidRPr="006C686C" w:rsidRDefault="00D87557" w:rsidP="00D87557">
      <w:pPr>
        <w:pStyle w:val="ListBullet"/>
      </w:pPr>
      <w:r>
        <w:t xml:space="preserve">A </w:t>
      </w:r>
      <w:r w:rsidRPr="006C686C">
        <w:t>mix of participants from Cohorts 2 and 3.</w:t>
      </w:r>
    </w:p>
    <w:p w14:paraId="21F1415C" w14:textId="010CB86E" w:rsidR="00D87557" w:rsidRDefault="00D87557" w:rsidP="00D87557">
      <w:r>
        <w:t xml:space="preserve">We contacted 7 potential case study participants (5 non-clinicians; 2 clinicians) to seek </w:t>
      </w:r>
      <w:r w:rsidR="00115E8C">
        <w:t>consent</w:t>
      </w:r>
      <w:r>
        <w:t xml:space="preserve"> to participate. A total of 4 non-clinicians and 1 clinician agreed. The </w:t>
      </w:r>
      <w:r w:rsidRPr="004B0E82">
        <w:t xml:space="preserve">follow up fieldwork </w:t>
      </w:r>
      <w:r>
        <w:t xml:space="preserve">consisted of </w:t>
      </w:r>
      <w:r w:rsidRPr="004B0E82">
        <w:t>30-minute</w:t>
      </w:r>
      <w:r>
        <w:t>,</w:t>
      </w:r>
      <w:r w:rsidRPr="004B0E82">
        <w:t xml:space="preserve"> semi-structured telephone interview</w:t>
      </w:r>
      <w:r>
        <w:t xml:space="preserve">, </w:t>
      </w:r>
      <w:r w:rsidRPr="004B0E82">
        <w:t>build</w:t>
      </w:r>
      <w:r>
        <w:t>ing</w:t>
      </w:r>
      <w:r w:rsidRPr="004B0E82">
        <w:t xml:space="preserve"> further understanding of the impacts they achieved and what elements of the Ready Now programme facilitated this. </w:t>
      </w:r>
    </w:p>
    <w:p w14:paraId="3F6527A6" w14:textId="424561CF" w:rsidR="00D87557" w:rsidRPr="004B0E82" w:rsidRDefault="00D87557" w:rsidP="00E87222">
      <w:r>
        <w:lastRenderedPageBreak/>
        <w:t>Where possible (in two out of five instances), w</w:t>
      </w:r>
      <w:r w:rsidRPr="004B0E82">
        <w:t xml:space="preserve">e also undertook interviews with case study participants’ colleagues, friends </w:t>
      </w:r>
      <w:r>
        <w:t xml:space="preserve">or </w:t>
      </w:r>
      <w:r w:rsidRPr="004B0E82">
        <w:t>famil</w:t>
      </w:r>
      <w:r>
        <w:t xml:space="preserve">y members which they recommend we speak to. This helped us to further </w:t>
      </w:r>
      <w:r w:rsidRPr="004B0E82">
        <w:t xml:space="preserve">understand </w:t>
      </w:r>
      <w:r w:rsidR="00A80ADB">
        <w:t xml:space="preserve">and evidence some of </w:t>
      </w:r>
      <w:r w:rsidRPr="004B0E82">
        <w:t xml:space="preserve">the </w:t>
      </w:r>
      <w:r w:rsidR="00A80ADB">
        <w:t xml:space="preserve">wider </w:t>
      </w:r>
      <w:r w:rsidRPr="004B0E82">
        <w:t>impacts associated with participating in the programme.</w:t>
      </w:r>
      <w:r>
        <w:t xml:space="preserve">  </w:t>
      </w:r>
    </w:p>
    <w:p w14:paraId="26AED67F" w14:textId="77777777" w:rsidR="00D87557" w:rsidRPr="00640DCF" w:rsidRDefault="00D87557" w:rsidP="006F58A2">
      <w:pPr>
        <w:pStyle w:val="ListParagraph"/>
        <w:numPr>
          <w:ilvl w:val="0"/>
          <w:numId w:val="27"/>
        </w:numPr>
      </w:pPr>
      <w:r>
        <w:rPr>
          <w:b/>
        </w:rPr>
        <w:t>Coding, analysis and reporting</w:t>
      </w:r>
    </w:p>
    <w:p w14:paraId="1C67975D" w14:textId="77777777" w:rsidR="00D87557" w:rsidRDefault="00D87557" w:rsidP="00D87557">
      <w:r>
        <w:t xml:space="preserve">We used a framework approach to analyse the different strands of the evaluation. </w:t>
      </w:r>
    </w:p>
    <w:p w14:paraId="4D267A5D" w14:textId="77777777" w:rsidR="00D87557" w:rsidRDefault="00D87557" w:rsidP="00D87557">
      <w:r w:rsidRPr="004B0E82">
        <w:t>A more detailed evaluation methodology can be found in Appendix 1.</w:t>
      </w:r>
      <w:r>
        <w:t xml:space="preserve"> </w:t>
      </w:r>
    </w:p>
    <w:p w14:paraId="583128BC" w14:textId="77777777" w:rsidR="00D87557" w:rsidRPr="009364A2" w:rsidRDefault="00D87557" w:rsidP="00D87557">
      <w:pPr>
        <w:pStyle w:val="Heading4"/>
      </w:pPr>
      <w:r>
        <w:t xml:space="preserve">Reading this report </w:t>
      </w:r>
      <w:r w:rsidRPr="009364A2">
        <w:t xml:space="preserve"> </w:t>
      </w:r>
    </w:p>
    <w:p w14:paraId="70F4A42A" w14:textId="4091DB9F" w:rsidR="00D87557" w:rsidRDefault="00D87557" w:rsidP="00E87222">
      <w:r>
        <w:t xml:space="preserve">In most cases the impacts </w:t>
      </w:r>
      <w:r w:rsidR="00A80ADB">
        <w:t>described here</w:t>
      </w:r>
      <w:r>
        <w:t xml:space="preserve"> are self-reported by participants. </w:t>
      </w:r>
    </w:p>
    <w:p w14:paraId="744AC05D" w14:textId="77777777" w:rsidR="00D87557" w:rsidRDefault="00D87557" w:rsidP="00E87222">
      <w:r>
        <w:t xml:space="preserve">At the time of participating in the evaluation, Cohort 2 participants were five – seven months on from completing the programme. Those from Cohort 3 were in the final stages of completing it. This meant that the extent to which impact had been achieved varied between the two cohorts. </w:t>
      </w:r>
    </w:p>
    <w:p w14:paraId="72C29935" w14:textId="60AC55CB" w:rsidR="00D87557" w:rsidRPr="000105C1" w:rsidRDefault="00D87557" w:rsidP="00E87222">
      <w:r>
        <w:t xml:space="preserve">It is important to note that the findings of this evaluation may be skewed towards the views and outcomes of those who had more positive experiences with Ready Now. </w:t>
      </w:r>
      <w:r w:rsidR="00A80ADB">
        <w:t xml:space="preserve">Participation in the evaluation is entirely voluntary, and there may be a more ‘positive bias’ in the sample that ‘opted in’ to the evaluation. </w:t>
      </w:r>
      <w:r>
        <w:t>Engaging with those who had less successful experienced are discussed in the Recommendations section</w:t>
      </w:r>
      <w:r w:rsidRPr="000105C1">
        <w:t xml:space="preserve">. </w:t>
      </w:r>
    </w:p>
    <w:p w14:paraId="2EDEFE80" w14:textId="77777777" w:rsidR="00115E8C" w:rsidRDefault="00115E8C" w:rsidP="00115E8C">
      <w:pPr>
        <w:pStyle w:val="Heading1"/>
        <w:numPr>
          <w:ilvl w:val="0"/>
          <w:numId w:val="15"/>
        </w:numPr>
        <w:spacing w:before="100" w:beforeAutospacing="1"/>
      </w:pPr>
      <w:bookmarkStart w:id="8" w:name="_Toc498438262"/>
      <w:r>
        <w:t>Ready Now logic model</w:t>
      </w:r>
      <w:bookmarkEnd w:id="8"/>
      <w:r>
        <w:t xml:space="preserve"> </w:t>
      </w:r>
    </w:p>
    <w:p w14:paraId="021FD546" w14:textId="414845F3" w:rsidR="00115E8C" w:rsidRDefault="00115E8C" w:rsidP="00E87222">
      <w:pPr>
        <w:rPr>
          <w:noProof/>
        </w:rPr>
      </w:pPr>
      <w:r>
        <w:rPr>
          <w:noProof/>
        </w:rPr>
        <w:t>A logic model is a way of seeing an intervention (such as the Ready Now programme) through a whole systems approach. It adopts an outcomes-focused approach, and requires us to be clear about “what is the point of all this?”, rather than simply describe what is being done and to make assumptions that these necessarily lead to claimed outcomes. A logic model helps us:</w:t>
      </w:r>
    </w:p>
    <w:p w14:paraId="1A4584A5" w14:textId="40179B66" w:rsidR="00115E8C" w:rsidRDefault="00115E8C" w:rsidP="00115E8C">
      <w:pPr>
        <w:pStyle w:val="ListBullet"/>
        <w:rPr>
          <w:noProof/>
        </w:rPr>
      </w:pPr>
      <w:r>
        <w:rPr>
          <w:noProof/>
        </w:rPr>
        <w:t>be clear what is needed to make an intervention happen in terms of what is ‘invested’.</w:t>
      </w:r>
    </w:p>
    <w:p w14:paraId="77FE79D8" w14:textId="7C687E85" w:rsidR="00115E8C" w:rsidRDefault="00115E8C" w:rsidP="00115E8C">
      <w:pPr>
        <w:pStyle w:val="ListBullet"/>
        <w:rPr>
          <w:noProof/>
        </w:rPr>
      </w:pPr>
      <w:r>
        <w:rPr>
          <w:noProof/>
        </w:rPr>
        <w:t>specify how these investments are deployed to deliver key activities;</w:t>
      </w:r>
    </w:p>
    <w:p w14:paraId="78954462" w14:textId="59B85746" w:rsidR="00115E8C" w:rsidRDefault="00115E8C" w:rsidP="00115E8C">
      <w:pPr>
        <w:pStyle w:val="ListBullet"/>
        <w:rPr>
          <w:noProof/>
        </w:rPr>
      </w:pPr>
      <w:r>
        <w:rPr>
          <w:noProof/>
        </w:rPr>
        <w:t>identify what these activities produce/generate;</w:t>
      </w:r>
    </w:p>
    <w:p w14:paraId="116D599E" w14:textId="484EF137" w:rsidR="00115E8C" w:rsidRDefault="00115E8C" w:rsidP="00115E8C">
      <w:pPr>
        <w:pStyle w:val="ListBullet"/>
        <w:rPr>
          <w:noProof/>
        </w:rPr>
      </w:pPr>
      <w:r>
        <w:rPr>
          <w:noProof/>
        </w:rPr>
        <w:t>articulate the ‘logic’ of why we think doing things a certain way will bring about an intended outcome</w:t>
      </w:r>
    </w:p>
    <w:p w14:paraId="2B13B92C" w14:textId="52D56FA5" w:rsidR="00115E8C" w:rsidRDefault="00115E8C" w:rsidP="00E87222">
      <w:pPr>
        <w:rPr>
          <w:noProof/>
        </w:rPr>
      </w:pPr>
      <w:r>
        <w:rPr>
          <w:noProof/>
        </w:rPr>
        <w:t>The logic model therefore sets out the overarching framework for us to clarify the types of evidence required for this evaluation.</w:t>
      </w:r>
    </w:p>
    <w:p w14:paraId="6129008E" w14:textId="514544D8" w:rsidR="00115E8C" w:rsidRDefault="00115E8C" w:rsidP="00E87222">
      <w:r>
        <w:rPr>
          <w:noProof/>
        </w:rPr>
        <w:t xml:space="preserve">On the next page we present the Ready Now logic model. </w:t>
      </w:r>
    </w:p>
    <w:p w14:paraId="395442CF" w14:textId="77777777" w:rsidR="00115E8C" w:rsidRDefault="00115E8C" w:rsidP="0089239B">
      <w:pPr>
        <w:jc w:val="both"/>
      </w:pPr>
    </w:p>
    <w:p w14:paraId="77C6A4B3" w14:textId="77777777" w:rsidR="00D87557" w:rsidRDefault="00D87557" w:rsidP="0089239B">
      <w:pPr>
        <w:jc w:val="both"/>
      </w:pPr>
    </w:p>
    <w:p w14:paraId="1AA95FAA" w14:textId="77777777" w:rsidR="00CE61FA" w:rsidRDefault="0089239B" w:rsidP="0089239B">
      <w:pPr>
        <w:sectPr w:rsidR="00CE61FA" w:rsidSect="0089239B">
          <w:headerReference w:type="default" r:id="rId28"/>
          <w:footerReference w:type="default" r:id="rId29"/>
          <w:footerReference w:type="first" r:id="rId30"/>
          <w:pgSz w:w="11906" w:h="16838" w:code="9"/>
          <w:pgMar w:top="1429" w:right="1134" w:bottom="1429" w:left="1701" w:header="709" w:footer="709" w:gutter="0"/>
          <w:cols w:space="708"/>
          <w:titlePg/>
          <w:docGrid w:linePitch="360"/>
        </w:sectPr>
      </w:pPr>
      <w:r>
        <w:br w:type="page"/>
      </w:r>
    </w:p>
    <w:p w14:paraId="005021FD" w14:textId="77777777" w:rsidR="0061292D" w:rsidRPr="0061292D" w:rsidRDefault="0061292D" w:rsidP="0061292D">
      <w:pPr>
        <w:jc w:val="center"/>
        <w:sectPr w:rsidR="0061292D" w:rsidRPr="0061292D" w:rsidSect="0061292D">
          <w:pgSz w:w="16838" w:h="11906" w:orient="landscape" w:code="9"/>
          <w:pgMar w:top="1701" w:right="1429" w:bottom="1134" w:left="1429" w:header="709" w:footer="709" w:gutter="0"/>
          <w:cols w:space="708"/>
          <w:titlePg/>
          <w:docGrid w:linePitch="360"/>
        </w:sectPr>
      </w:pPr>
      <w:bookmarkStart w:id="9" w:name="_Toc496539685"/>
      <w:r>
        <w:rPr>
          <w:noProof/>
          <w:lang w:val="en-US"/>
        </w:rPr>
        <w:lastRenderedPageBreak/>
        <w:drawing>
          <wp:inline distT="0" distB="0" distL="0" distR="0" wp14:anchorId="7B55E17F" wp14:editId="1375BDE4">
            <wp:extent cx="7400925" cy="5602743"/>
            <wp:effectExtent l="19050" t="19050" r="9525"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ic modelrn.jpg"/>
                    <pic:cNvPicPr/>
                  </pic:nvPicPr>
                  <pic:blipFill>
                    <a:blip r:embed="rId31">
                      <a:extLst>
                        <a:ext uri="{28A0092B-C50C-407E-A947-70E740481C1C}">
                          <a14:useLocalDpi xmlns:a14="http://schemas.microsoft.com/office/drawing/2010/main" val="0"/>
                        </a:ext>
                      </a:extLst>
                    </a:blip>
                    <a:stretch>
                      <a:fillRect/>
                    </a:stretch>
                  </pic:blipFill>
                  <pic:spPr>
                    <a:xfrm>
                      <a:off x="0" y="0"/>
                      <a:ext cx="7416489" cy="5614525"/>
                    </a:xfrm>
                    <a:prstGeom prst="rect">
                      <a:avLst/>
                    </a:prstGeom>
                    <a:ln>
                      <a:solidFill>
                        <a:schemeClr val="tx1"/>
                      </a:solidFill>
                    </a:ln>
                  </pic:spPr>
                </pic:pic>
              </a:graphicData>
            </a:graphic>
          </wp:inline>
        </w:drawing>
      </w:r>
    </w:p>
    <w:p w14:paraId="1D348735" w14:textId="77777777" w:rsidR="0042448E" w:rsidRDefault="0089239B" w:rsidP="00105693">
      <w:pPr>
        <w:pStyle w:val="ChapterTitle"/>
        <w:numPr>
          <w:ilvl w:val="0"/>
          <w:numId w:val="16"/>
        </w:numPr>
      </w:pPr>
      <w:bookmarkStart w:id="10" w:name="_Toc498438263"/>
      <w:r>
        <w:lastRenderedPageBreak/>
        <w:t>Key findings</w:t>
      </w:r>
      <w:bookmarkEnd w:id="9"/>
      <w:bookmarkEnd w:id="10"/>
      <w:r>
        <w:t xml:space="preserve"> </w:t>
      </w:r>
    </w:p>
    <w:p w14:paraId="0333BAC0" w14:textId="77777777" w:rsidR="0091348A" w:rsidRDefault="0091348A" w:rsidP="00115E8C">
      <w:pPr>
        <w:pStyle w:val="Heading2"/>
      </w:pPr>
      <w:bookmarkStart w:id="11" w:name="_Toc498438264"/>
      <w:r>
        <w:t>Motivations for joining the programme</w:t>
      </w:r>
      <w:bookmarkEnd w:id="11"/>
      <w:r>
        <w:t xml:space="preserve"> </w:t>
      </w:r>
    </w:p>
    <w:p w14:paraId="729005FA" w14:textId="669B8F05" w:rsidR="0089239B" w:rsidRPr="00854B32" w:rsidRDefault="0089239B" w:rsidP="00E87222">
      <w:r>
        <w:t xml:space="preserve">The online survey </w:t>
      </w:r>
      <w:r w:rsidR="00E463E9">
        <w:t>asked</w:t>
      </w:r>
      <w:r>
        <w:t xml:space="preserve"> respondents to describe</w:t>
      </w:r>
      <w:r w:rsidR="0061292D">
        <w:t xml:space="preserve"> their </w:t>
      </w:r>
      <w:r>
        <w:t xml:space="preserve">main motivations for joining the programme. Three broad themes emerged which are described below. </w:t>
      </w:r>
      <w:r w:rsidR="00115E8C">
        <w:t>Respondents were able to identify</w:t>
      </w:r>
      <w:r w:rsidR="00115E8C" w:rsidRPr="00115E8C">
        <w:t xml:space="preserve"> more than one motivation, and hence the proportions described below don't add up to 100%</w:t>
      </w:r>
      <w:r w:rsidR="00115E8C">
        <w:t xml:space="preserve">. </w:t>
      </w:r>
      <w:r>
        <w:t xml:space="preserve">Overall, we found similar points were made by survey respondents and those who also participated in in-depth interviews. </w:t>
      </w:r>
    </w:p>
    <w:p w14:paraId="1A424ACD" w14:textId="77777777" w:rsidR="0089239B" w:rsidRPr="0091348A" w:rsidRDefault="0089239B" w:rsidP="0091348A">
      <w:pPr>
        <w:pStyle w:val="Heading3"/>
      </w:pPr>
      <w:bookmarkStart w:id="12" w:name="_Toc496539686"/>
      <w:bookmarkStart w:id="13" w:name="_Toc498340776"/>
      <w:bookmarkStart w:id="14" w:name="_Toc498438265"/>
      <w:r w:rsidRPr="0091348A">
        <w:t>Individual professional development</w:t>
      </w:r>
      <w:bookmarkEnd w:id="12"/>
      <w:bookmarkEnd w:id="13"/>
      <w:bookmarkEnd w:id="14"/>
    </w:p>
    <w:p w14:paraId="7C3C5224" w14:textId="6929228C" w:rsidR="0089239B" w:rsidRDefault="0089239B" w:rsidP="00E87222">
      <w:r>
        <w:t>Around two thirds of survey respondents identified a motivation related to individual career progression. Many talked about wanting to develop skills and confidence in their current roles (e.g. performing better in meetings, building relationships with senior colleagues, feeling misunderstood by colleagues) or to apply for a more senior role. It was also common for respondents to say that they were motivated by a desire to address specific barriers to career progression and the feeling that their career progression had stalled. These included:</w:t>
      </w:r>
    </w:p>
    <w:p w14:paraId="31282DB5" w14:textId="77777777" w:rsidR="0089239B" w:rsidRDefault="0089239B" w:rsidP="0089239B">
      <w:pPr>
        <w:pStyle w:val="Smallquotesgreenindented11pt"/>
      </w:pPr>
      <w:r>
        <w:t>“Equip me with the right skills to help break that glass ceiling for the next level into my professional career</w:t>
      </w:r>
      <w:r w:rsidR="001815C9">
        <w:t>.</w:t>
      </w:r>
      <w:r>
        <w:t xml:space="preserve">” (Participant, Cohort 3) </w:t>
      </w:r>
    </w:p>
    <w:p w14:paraId="6D6E51B1" w14:textId="77777777" w:rsidR="0089239B" w:rsidRDefault="0089239B" w:rsidP="0089239B">
      <w:pPr>
        <w:pStyle w:val="Smallquotesgreenindented11pt"/>
      </w:pPr>
      <w:r>
        <w:t>“</w:t>
      </w:r>
      <w:r w:rsidRPr="006A0405">
        <w:t>Understanding why I had been overlooked for a promotion even though I was better qualified than the other candidate</w:t>
      </w:r>
      <w:r w:rsidR="001815C9">
        <w:t>.</w:t>
      </w:r>
      <w:r>
        <w:t>” (Participant, Cohort 3)</w:t>
      </w:r>
    </w:p>
    <w:p w14:paraId="3C40E471" w14:textId="77777777" w:rsidR="0089239B" w:rsidRDefault="0089239B" w:rsidP="0089239B">
      <w:pPr>
        <w:pStyle w:val="Smallquotesgreenindented11pt"/>
      </w:pPr>
      <w:r>
        <w:t>“I was in a job share with someone who was younger and less experienced than me in everything – qualifications, management experience…and they were offered a Deputy position after a few months, without any questions to me about if I wanted it….and then it happened again.” (</w:t>
      </w:r>
      <w:r w:rsidR="00113290">
        <w:t xml:space="preserve">Participant, </w:t>
      </w:r>
      <w:r>
        <w:t>Cohort 2)</w:t>
      </w:r>
    </w:p>
    <w:p w14:paraId="2088A7AF" w14:textId="77777777" w:rsidR="0089239B" w:rsidRPr="000A2D7B" w:rsidRDefault="0089239B" w:rsidP="0089239B">
      <w:pPr>
        <w:pStyle w:val="Heading3"/>
      </w:pPr>
      <w:bookmarkStart w:id="15" w:name="_Toc496539687"/>
      <w:bookmarkStart w:id="16" w:name="_Toc498340777"/>
      <w:bookmarkStart w:id="17" w:name="_Toc498438266"/>
      <w:r w:rsidRPr="000A2D7B">
        <w:t>Contributing to system</w:t>
      </w:r>
      <w:r w:rsidR="005045AC">
        <w:t xml:space="preserve">s </w:t>
      </w:r>
      <w:r w:rsidRPr="000A2D7B">
        <w:t>change</w:t>
      </w:r>
      <w:bookmarkEnd w:id="15"/>
      <w:bookmarkEnd w:id="16"/>
      <w:bookmarkEnd w:id="17"/>
    </w:p>
    <w:p w14:paraId="359595E1" w14:textId="7EDD98DD" w:rsidR="0089239B" w:rsidRPr="00854B32" w:rsidRDefault="0089239B" w:rsidP="00E87222">
      <w:r>
        <w:t>Just over two thirds identified motivations around being better able to contribute to systemic change in the health system. This often included an ambition to provide more or better support to B</w:t>
      </w:r>
      <w:r w:rsidR="00E22D31">
        <w:t>A</w:t>
      </w:r>
      <w:r>
        <w:t xml:space="preserve">ME colleagues as well as driving organisational and systems change that was focused on greater equality and diversity. For example: </w:t>
      </w:r>
    </w:p>
    <w:p w14:paraId="46A3A025" w14:textId="77777777" w:rsidR="0089239B" w:rsidRPr="00854B32" w:rsidRDefault="0089239B" w:rsidP="0089239B">
      <w:pPr>
        <w:pStyle w:val="Smallquotesgreenindented11pt"/>
      </w:pPr>
      <w:r w:rsidRPr="00854B32">
        <w:t>“To explore how I could give back to others like me, and promote more representative leadership at senior levels</w:t>
      </w:r>
      <w:r w:rsidR="001815C9">
        <w:t>.</w:t>
      </w:r>
      <w:r w:rsidRPr="00854B32">
        <w:t>”</w:t>
      </w:r>
      <w:r>
        <w:t xml:space="preserve"> (Participant, Cohort 2)</w:t>
      </w:r>
    </w:p>
    <w:p w14:paraId="0E438941" w14:textId="77777777" w:rsidR="0089239B" w:rsidRPr="00854B32" w:rsidRDefault="0089239B" w:rsidP="0089239B">
      <w:pPr>
        <w:pStyle w:val="Smallquotesgreenindented11pt"/>
      </w:pPr>
      <w:r w:rsidRPr="00854B32">
        <w:t>“To bring a greater level of equalit</w:t>
      </w:r>
      <w:r>
        <w:t>y to our organisation</w:t>
      </w:r>
      <w:r w:rsidR="001815C9">
        <w:t>.</w:t>
      </w:r>
      <w:r w:rsidRPr="00854B32">
        <w:t>”</w:t>
      </w:r>
      <w:r>
        <w:t xml:space="preserve"> (Participant, Cohort 3</w:t>
      </w:r>
      <w:r w:rsidR="001815C9">
        <w:t>)</w:t>
      </w:r>
    </w:p>
    <w:p w14:paraId="4FF545F9" w14:textId="32D725EC" w:rsidR="0089239B" w:rsidRPr="00854B32" w:rsidRDefault="0089239B" w:rsidP="0089239B">
      <w:pPr>
        <w:pStyle w:val="Smallquotesgreenindented11pt"/>
      </w:pPr>
      <w:r w:rsidRPr="00854B32">
        <w:t>“Wanting to help others below me coming up in the ranks</w:t>
      </w:r>
      <w:r w:rsidR="001815C9">
        <w:t>.</w:t>
      </w:r>
      <w:r w:rsidRPr="00854B32">
        <w:t>”</w:t>
      </w:r>
      <w:r>
        <w:t xml:space="preserve"> (Participant, Cohort 3)</w:t>
      </w:r>
    </w:p>
    <w:p w14:paraId="0F8A469D" w14:textId="77777777" w:rsidR="0089239B" w:rsidRDefault="0089239B" w:rsidP="0089239B">
      <w:pPr>
        <w:pStyle w:val="Heading3"/>
      </w:pPr>
      <w:bookmarkStart w:id="18" w:name="_Toc496539688"/>
      <w:bookmarkStart w:id="19" w:name="_Toc498340778"/>
      <w:bookmarkStart w:id="20" w:name="_Toc498438267"/>
      <w:r w:rsidRPr="000A2D7B">
        <w:lastRenderedPageBreak/>
        <w:t>Networking, community forming and learning from others</w:t>
      </w:r>
      <w:bookmarkEnd w:id="18"/>
      <w:bookmarkEnd w:id="19"/>
      <w:bookmarkEnd w:id="20"/>
    </w:p>
    <w:p w14:paraId="46C3B0C1" w14:textId="770B2410" w:rsidR="0089239B" w:rsidRPr="006A0405" w:rsidRDefault="0089239B" w:rsidP="00E87222">
      <w:r>
        <w:t xml:space="preserve">Around half of our respondents stated that a key motivator for joining the Ready Now </w:t>
      </w:r>
      <w:r w:rsidR="00E22D31">
        <w:t xml:space="preserve">programme </w:t>
      </w:r>
      <w:r>
        <w:t xml:space="preserve">was the desire to form and strengthen their professional networks with colleagues who had a diversity of skills, experience (including the anger and exhaustion that discrimination can create), and shared values. Several respondents also highlighted the value of having an opportunity for peer learning. This included: </w:t>
      </w:r>
    </w:p>
    <w:p w14:paraId="5C60AD09" w14:textId="77777777" w:rsidR="0089239B" w:rsidRPr="00854B32" w:rsidRDefault="0089239B" w:rsidP="0089239B">
      <w:pPr>
        <w:pStyle w:val="Smallquotesgreenindented11pt"/>
      </w:pPr>
      <w:r w:rsidRPr="00854B32">
        <w:t>“To be among like-minded colleagues and to learn from them”</w:t>
      </w:r>
      <w:r>
        <w:t xml:space="preserve"> (Participant, Cohort 3).</w:t>
      </w:r>
    </w:p>
    <w:p w14:paraId="03DB12B5" w14:textId="77777777" w:rsidR="0089239B" w:rsidRDefault="0089239B" w:rsidP="0089239B">
      <w:pPr>
        <w:pStyle w:val="Smallquotesgreenindented11pt"/>
      </w:pPr>
      <w:r w:rsidRPr="00854B32">
        <w:t>“Share knowledge and experience with others from a diverse group of professionals”</w:t>
      </w:r>
      <w:r>
        <w:t xml:space="preserve"> (Participant, Cohort 3).</w:t>
      </w:r>
    </w:p>
    <w:p w14:paraId="06695478" w14:textId="77777777" w:rsidR="0089239B" w:rsidRPr="00854B32" w:rsidRDefault="0089239B" w:rsidP="0089239B">
      <w:pPr>
        <w:pStyle w:val="Smallquotesgreenindented11pt"/>
      </w:pPr>
      <w:r>
        <w:t>“To have exposure to other NHS staff in similar situations and exchange views and learn from each other” (Participant, Cohort 2).</w:t>
      </w:r>
    </w:p>
    <w:p w14:paraId="11DA213D" w14:textId="77777777" w:rsidR="0089239B" w:rsidRDefault="0089239B" w:rsidP="0089239B">
      <w:pPr>
        <w:pStyle w:val="Heading3"/>
      </w:pPr>
      <w:bookmarkStart w:id="21" w:name="_Toc496539689"/>
      <w:bookmarkStart w:id="22" w:name="_Toc498340779"/>
      <w:bookmarkStart w:id="23" w:name="_Toc498438268"/>
      <w:r>
        <w:t>Other motivations</w:t>
      </w:r>
      <w:bookmarkEnd w:id="21"/>
      <w:bookmarkEnd w:id="22"/>
      <w:bookmarkEnd w:id="23"/>
      <w:r>
        <w:t xml:space="preserve"> </w:t>
      </w:r>
    </w:p>
    <w:p w14:paraId="7839E9FD" w14:textId="48015938" w:rsidR="0089239B" w:rsidRDefault="0089239B" w:rsidP="00E87222">
      <w:r>
        <w:t xml:space="preserve">Other motivations noted by respondents, though mentioned less frequently, </w:t>
      </w:r>
      <w:r w:rsidR="00E22D31">
        <w:t>included</w:t>
      </w:r>
      <w:r>
        <w:t xml:space="preserve"> the desire to take part in a programme that does not involve </w:t>
      </w:r>
      <w:r w:rsidRPr="006175FA">
        <w:t>final examinations and c</w:t>
      </w:r>
      <w:r>
        <w:t xml:space="preserve">opious theoretical essay writing; addressing feelings of anger and frustration from encountering enduring experiences of discrimination, to have a recognised development programme on their CV; and for symbolic benefit: to be recognised as being someone the NHS valued and was willing to invest in professional development for. </w:t>
      </w:r>
    </w:p>
    <w:p w14:paraId="60D27E07" w14:textId="77777777" w:rsidR="0089239B" w:rsidRDefault="0089239B" w:rsidP="0089239B">
      <w:pPr>
        <w:pStyle w:val="Heading2"/>
      </w:pPr>
      <w:bookmarkStart w:id="24" w:name="_Toc496539694"/>
      <w:bookmarkStart w:id="25" w:name="_Toc498438269"/>
      <w:r>
        <w:t>Impacts of the programme</w:t>
      </w:r>
      <w:bookmarkEnd w:id="24"/>
      <w:bookmarkEnd w:id="25"/>
    </w:p>
    <w:p w14:paraId="0639BAC6" w14:textId="77777777" w:rsidR="0089239B" w:rsidRDefault="0089239B" w:rsidP="00E87222">
      <w:r>
        <w:t xml:space="preserve">In this section, we describe the changes interview participants experienced as a result of Ready Now. </w:t>
      </w:r>
      <w:r w:rsidR="00105693">
        <w:t xml:space="preserve">These are explored at the following </w:t>
      </w:r>
      <w:r>
        <w:t xml:space="preserve">three levels: </w:t>
      </w:r>
    </w:p>
    <w:p w14:paraId="6FBEE471" w14:textId="77777777" w:rsidR="0089239B" w:rsidRDefault="0089239B" w:rsidP="0089239B">
      <w:r>
        <w:rPr>
          <w:noProof/>
          <w:lang w:val="en-US"/>
        </w:rPr>
        <w:drawing>
          <wp:inline distT="0" distB="0" distL="0" distR="0" wp14:anchorId="5002142F" wp14:editId="7ACD32BA">
            <wp:extent cx="5057775" cy="2905125"/>
            <wp:effectExtent l="0" t="0" r="0" b="2857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94EAAD5" w14:textId="77777777" w:rsidR="00105693" w:rsidRDefault="0089239B" w:rsidP="00E87222">
      <w:r>
        <w:lastRenderedPageBreak/>
        <w:t>When reporting on changes, we draw on all strands of evaluation evidence (interviews with faculty members, interviews with participants and survey evidence). Where we report on the proportions of those who experienced change, we draw on survey data so as not to ‘double count’ the instances where impacts were reported</w:t>
      </w:r>
      <w:r w:rsidR="00105693">
        <w:t xml:space="preserve"> by depth interviewees</w:t>
      </w:r>
      <w:r>
        <w:t xml:space="preserve">. </w:t>
      </w:r>
    </w:p>
    <w:p w14:paraId="29FC5086" w14:textId="77777777" w:rsidR="0089239B" w:rsidRPr="00230AFE" w:rsidRDefault="00105693" w:rsidP="00E87222">
      <w:r>
        <w:t xml:space="preserve">Appendix 1 provides further evidence about the changes achieved by five Ready Now participants and the elements of the programme that support these changes. </w:t>
      </w:r>
      <w:r w:rsidR="0089239B">
        <w:t xml:space="preserve"> </w:t>
      </w:r>
    </w:p>
    <w:p w14:paraId="4FA9DF6C" w14:textId="77777777" w:rsidR="0089239B" w:rsidRDefault="0089239B" w:rsidP="0089239B">
      <w:pPr>
        <w:pStyle w:val="Heading3"/>
      </w:pPr>
      <w:bookmarkStart w:id="26" w:name="_Toc496539695"/>
      <w:bookmarkStart w:id="27" w:name="_Toc498340781"/>
      <w:bookmarkStart w:id="28" w:name="_Toc498354265"/>
      <w:bookmarkStart w:id="29" w:name="_Toc498438270"/>
      <w:r>
        <w:t xml:space="preserve">Individual </w:t>
      </w:r>
      <w:bookmarkEnd w:id="26"/>
      <w:r w:rsidR="005045AC">
        <w:t>change</w:t>
      </w:r>
      <w:bookmarkEnd w:id="27"/>
      <w:bookmarkEnd w:id="28"/>
      <w:bookmarkEnd w:id="29"/>
      <w:r w:rsidR="005045AC">
        <w:t xml:space="preserve">  </w:t>
      </w:r>
      <w:r>
        <w:t xml:space="preserve"> </w:t>
      </w:r>
    </w:p>
    <w:p w14:paraId="42ED1BA9" w14:textId="77777777" w:rsidR="0089239B" w:rsidRDefault="0089239B" w:rsidP="00E87222">
      <w:r>
        <w:t xml:space="preserve">Participants described a range of individual changes in their professional and personal lives which we have described under the following themes: </w:t>
      </w:r>
    </w:p>
    <w:p w14:paraId="1D4AEBAD" w14:textId="06EE1C60" w:rsidR="0089239B" w:rsidRDefault="0089239B" w:rsidP="0089239B">
      <w:pPr>
        <w:rPr>
          <w:bCs/>
        </w:rPr>
      </w:pPr>
      <w:r>
        <w:rPr>
          <w:bCs/>
        </w:rPr>
        <w:t>1</w:t>
      </w:r>
      <w:r w:rsidR="00105693">
        <w:rPr>
          <w:bCs/>
        </w:rPr>
        <w:t>.</w:t>
      </w:r>
      <w:r>
        <w:rPr>
          <w:bCs/>
        </w:rPr>
        <w:t xml:space="preserve"> Accepting your </w:t>
      </w:r>
      <w:r w:rsidR="00C77D31">
        <w:rPr>
          <w:bCs/>
        </w:rPr>
        <w:t>‘</w:t>
      </w:r>
      <w:r>
        <w:rPr>
          <w:bCs/>
        </w:rPr>
        <w:t>authentic self</w:t>
      </w:r>
      <w:r w:rsidR="00C77D31">
        <w:rPr>
          <w:bCs/>
        </w:rPr>
        <w:t>’</w:t>
      </w:r>
      <w:r>
        <w:rPr>
          <w:bCs/>
        </w:rPr>
        <w:t xml:space="preserve"> </w:t>
      </w:r>
    </w:p>
    <w:p w14:paraId="5E40180C" w14:textId="77777777" w:rsidR="0089239B" w:rsidRDefault="0089239B" w:rsidP="0089239B">
      <w:pPr>
        <w:rPr>
          <w:bCs/>
        </w:rPr>
      </w:pPr>
      <w:r>
        <w:rPr>
          <w:bCs/>
        </w:rPr>
        <w:t>2</w:t>
      </w:r>
      <w:r w:rsidR="00105693">
        <w:rPr>
          <w:bCs/>
        </w:rPr>
        <w:t>.</w:t>
      </w:r>
      <w:r>
        <w:rPr>
          <w:bCs/>
        </w:rPr>
        <w:t xml:space="preserve"> Professional and leadership skills </w:t>
      </w:r>
    </w:p>
    <w:p w14:paraId="5BE77A25" w14:textId="77777777" w:rsidR="0089239B" w:rsidRDefault="0089239B" w:rsidP="0089239B">
      <w:pPr>
        <w:rPr>
          <w:bCs/>
        </w:rPr>
      </w:pPr>
      <w:r>
        <w:rPr>
          <w:bCs/>
        </w:rPr>
        <w:t>3</w:t>
      </w:r>
      <w:r w:rsidR="00105693">
        <w:rPr>
          <w:bCs/>
        </w:rPr>
        <w:t>.</w:t>
      </w:r>
      <w:r>
        <w:rPr>
          <w:bCs/>
        </w:rPr>
        <w:t xml:space="preserve"> Career progression </w:t>
      </w:r>
    </w:p>
    <w:p w14:paraId="5A45CBF6" w14:textId="77777777" w:rsidR="0089239B" w:rsidRDefault="0089239B" w:rsidP="0089239B">
      <w:pPr>
        <w:rPr>
          <w:bCs/>
        </w:rPr>
      </w:pPr>
      <w:r>
        <w:rPr>
          <w:bCs/>
        </w:rPr>
        <w:t>4</w:t>
      </w:r>
      <w:r w:rsidR="00105693">
        <w:rPr>
          <w:bCs/>
        </w:rPr>
        <w:t>.</w:t>
      </w:r>
      <w:r>
        <w:rPr>
          <w:bCs/>
        </w:rPr>
        <w:t xml:space="preserve"> Pursuing further learning and development opportunities </w:t>
      </w:r>
    </w:p>
    <w:p w14:paraId="42AE7322" w14:textId="77777777" w:rsidR="0089239B" w:rsidRDefault="0089239B" w:rsidP="0089239B">
      <w:pPr>
        <w:rPr>
          <w:bCs/>
        </w:rPr>
      </w:pPr>
      <w:r>
        <w:rPr>
          <w:bCs/>
        </w:rPr>
        <w:t>5</w:t>
      </w:r>
      <w:r w:rsidR="00105693">
        <w:rPr>
          <w:bCs/>
        </w:rPr>
        <w:t>.</w:t>
      </w:r>
      <w:r>
        <w:rPr>
          <w:bCs/>
        </w:rPr>
        <w:t xml:space="preserve"> Positive changes in one’s personal life  </w:t>
      </w:r>
    </w:p>
    <w:p w14:paraId="3983C63B" w14:textId="77777777" w:rsidR="0091348A" w:rsidRDefault="0091348A" w:rsidP="0089239B">
      <w:pPr>
        <w:pStyle w:val="Heading4"/>
      </w:pPr>
    </w:p>
    <w:p w14:paraId="0F5887F9" w14:textId="6FB7F5E7" w:rsidR="0089239B" w:rsidRPr="0018271E" w:rsidRDefault="006F58A2" w:rsidP="0089239B">
      <w:pPr>
        <w:pStyle w:val="Heading4"/>
      </w:pPr>
      <w:r>
        <w:t xml:space="preserve">1. </w:t>
      </w:r>
      <w:r w:rsidR="0089239B" w:rsidRPr="0018271E">
        <w:t xml:space="preserve">Accepting one’s </w:t>
      </w:r>
      <w:r w:rsidR="00C77D31">
        <w:t>‘</w:t>
      </w:r>
      <w:r w:rsidR="0089239B" w:rsidRPr="0018271E">
        <w:t>authentic self</w:t>
      </w:r>
      <w:r w:rsidR="00C77D31">
        <w:t>’</w:t>
      </w:r>
    </w:p>
    <w:p w14:paraId="52651A52" w14:textId="4EC761FD" w:rsidR="0089239B" w:rsidRDefault="0089239B" w:rsidP="00E87222">
      <w:r>
        <w:t xml:space="preserve">Both the survey and interview data suggest that </w:t>
      </w:r>
      <w:bookmarkStart w:id="30" w:name="_Hlk498425452"/>
      <w:r>
        <w:t xml:space="preserve">accepting one’s </w:t>
      </w:r>
      <w:r w:rsidR="00A36324">
        <w:t>‘</w:t>
      </w:r>
      <w:r>
        <w:t>authentic self</w:t>
      </w:r>
      <w:r w:rsidR="00A36324">
        <w:t>’</w:t>
      </w:r>
      <w:r>
        <w:t xml:space="preserve"> was an important developmental step for </w:t>
      </w:r>
      <w:r w:rsidR="005045AC">
        <w:t xml:space="preserve">many </w:t>
      </w:r>
      <w:r>
        <w:t>participants which allowed them to move on to other areas of learning and development</w:t>
      </w:r>
      <w:bookmarkEnd w:id="30"/>
      <w:r>
        <w:t xml:space="preserve">. Faculty members and participants described accepting one’s </w:t>
      </w:r>
      <w:r w:rsidR="00A36324">
        <w:t>‘</w:t>
      </w:r>
      <w:r>
        <w:t>authentic self</w:t>
      </w:r>
      <w:r w:rsidR="00A36324">
        <w:t>’</w:t>
      </w:r>
      <w:r>
        <w:t xml:space="preserve"> as a process of:    </w:t>
      </w:r>
    </w:p>
    <w:p w14:paraId="0BAFA4D8" w14:textId="77777777" w:rsidR="0089239B" w:rsidRDefault="0089239B" w:rsidP="0089239B">
      <w:pPr>
        <w:pStyle w:val="ListBullet"/>
      </w:pPr>
      <w:r>
        <w:t xml:space="preserve">Reflecting on the impact of negative experiences, including discrimination, on your self-confidence and wellbeing; </w:t>
      </w:r>
    </w:p>
    <w:p w14:paraId="6C5398E8" w14:textId="77777777" w:rsidR="0089239B" w:rsidRDefault="0089239B" w:rsidP="0089239B">
      <w:pPr>
        <w:pStyle w:val="ListBullet"/>
      </w:pPr>
      <w:r>
        <w:t xml:space="preserve">Addressing the self-limiting beliefs that can result from race-based discrimination; </w:t>
      </w:r>
    </w:p>
    <w:p w14:paraId="5E1DDD16" w14:textId="77777777" w:rsidR="0089239B" w:rsidRDefault="0089239B" w:rsidP="0089239B">
      <w:pPr>
        <w:pStyle w:val="ListBullet"/>
      </w:pPr>
      <w:r>
        <w:t>S</w:t>
      </w:r>
      <w:r w:rsidRPr="000142BE">
        <w:t xml:space="preserve">hifting ideas about what your valuable characteristics are, including </w:t>
      </w:r>
      <w:r>
        <w:t xml:space="preserve">the </w:t>
      </w:r>
      <w:r w:rsidRPr="000142BE">
        <w:t>talent</w:t>
      </w:r>
      <w:r>
        <w:t>s</w:t>
      </w:r>
      <w:r w:rsidRPr="000142BE">
        <w:t xml:space="preserve"> you bring to work</w:t>
      </w:r>
      <w:r>
        <w:t xml:space="preserve">. </w:t>
      </w:r>
    </w:p>
    <w:p w14:paraId="6DFD7B51" w14:textId="20945EA7" w:rsidR="00115E8C" w:rsidRDefault="0089239B" w:rsidP="00E87222">
      <w:r>
        <w:t>Faculty members acknowledge</w:t>
      </w:r>
      <w:r w:rsidR="00EA42C2">
        <w:t>d</w:t>
      </w:r>
      <w:r>
        <w:t xml:space="preserve"> that because of the enduring harm discrimination can cause, B</w:t>
      </w:r>
      <w:r w:rsidR="00A36324">
        <w:t>A</w:t>
      </w:r>
      <w:r>
        <w:t>ME individuals can be justifiably hurt, angry and exhausted.</w:t>
      </w:r>
      <w:r w:rsidR="00115E8C" w:rsidRPr="00115E8C">
        <w:rPr>
          <w:noProof/>
        </w:rPr>
        <w:t xml:space="preserve"> </w:t>
      </w:r>
      <w:r w:rsidR="00EA42C2">
        <w:rPr>
          <w:noProof/>
        </w:rPr>
        <w:t xml:space="preserve">Furthermore, people from </w:t>
      </w:r>
      <w:r w:rsidR="00115E8C">
        <w:rPr>
          <w:noProof/>
        </w:rPr>
        <w:t xml:space="preserve">BAME </w:t>
      </w:r>
      <w:r w:rsidR="00EA42C2">
        <w:rPr>
          <w:noProof/>
        </w:rPr>
        <w:t xml:space="preserve">backgrounds </w:t>
      </w:r>
      <w:r w:rsidR="004A16EF">
        <w:rPr>
          <w:noProof/>
        </w:rPr>
        <w:t>may be</w:t>
      </w:r>
      <w:r w:rsidR="00115E8C">
        <w:rPr>
          <w:noProof/>
        </w:rPr>
        <w:t xml:space="preserve"> conditioned to think and feel that who and what they are are simply not 'good enough', and therefore they have to be something/someone else. The system often operates, and conditions people within it to operate, through a 'deficit model' of race, leading to endemically low aspirations for those from certain groups, including BAME professionals.</w:t>
      </w:r>
    </w:p>
    <w:p w14:paraId="2E0C060C" w14:textId="4C8D36D3" w:rsidR="0089239B" w:rsidRDefault="0089239B" w:rsidP="00E87222">
      <w:r>
        <w:t xml:space="preserve">The survey data indicate that the programme made a significant impact in this area as outlined in the figure below, where </w:t>
      </w:r>
      <w:bookmarkStart w:id="31" w:name="_Hlk498425703"/>
      <w:r>
        <w:t>the great majority of participants reported that the programme had helped them to challenge self-limiting beliefs, to act with great</w:t>
      </w:r>
      <w:r w:rsidR="00EA42C2">
        <w:t>er</w:t>
      </w:r>
      <w:r>
        <w:t xml:space="preserve"> confidence in daily interaction</w:t>
      </w:r>
      <w:r w:rsidR="00EA42C2">
        <w:t>s</w:t>
      </w:r>
      <w:r>
        <w:t xml:space="preserve"> with colleagues and to better recognise their skills and talents</w:t>
      </w:r>
      <w:bookmarkEnd w:id="31"/>
      <w:r>
        <w:t>.</w:t>
      </w:r>
    </w:p>
    <w:p w14:paraId="1BA4D453" w14:textId="0A497B50" w:rsidR="0089239B" w:rsidRPr="00CC61D1" w:rsidRDefault="0089239B" w:rsidP="0089239B">
      <w:pPr>
        <w:rPr>
          <w:b/>
        </w:rPr>
      </w:pPr>
      <w:r w:rsidRPr="00CC61D1">
        <w:rPr>
          <w:b/>
        </w:rPr>
        <w:lastRenderedPageBreak/>
        <w:t xml:space="preserve">Figure </w:t>
      </w:r>
      <w:r w:rsidR="004A16EF">
        <w:rPr>
          <w:b/>
        </w:rPr>
        <w:t>1</w:t>
      </w:r>
      <w:r w:rsidRPr="00CC61D1">
        <w:rPr>
          <w:b/>
        </w:rPr>
        <w:t xml:space="preserve">. </w:t>
      </w:r>
      <w:r w:rsidR="004A16EF">
        <w:rPr>
          <w:b/>
        </w:rPr>
        <w:t xml:space="preserve">Accepting one’s authentic self. </w:t>
      </w:r>
      <w:r w:rsidRPr="00CC61D1">
        <w:rPr>
          <w:b/>
        </w:rPr>
        <w:t xml:space="preserve">Participating in Ready Now has… </w:t>
      </w:r>
    </w:p>
    <w:p w14:paraId="1D724201" w14:textId="77777777" w:rsidR="0089239B" w:rsidRDefault="0089239B" w:rsidP="0089239B">
      <w:r>
        <w:rPr>
          <w:noProof/>
          <w:lang w:val="en-US"/>
        </w:rPr>
        <w:drawing>
          <wp:inline distT="0" distB="0" distL="0" distR="0" wp14:anchorId="2D1FF9BD" wp14:editId="382E084E">
            <wp:extent cx="5624043" cy="2445376"/>
            <wp:effectExtent l="0" t="0" r="15240" b="12700"/>
            <wp:docPr id="18" name="Chart 18">
              <a:extLst xmlns:a="http://schemas.openxmlformats.org/drawingml/2006/main">
                <a:ext uri="{FF2B5EF4-FFF2-40B4-BE49-F238E27FC236}">
                  <a16:creationId xmlns:a16="http://schemas.microsoft.com/office/drawing/2014/main" id="{47AFCD62-0509-4CDE-81B8-7CDA0B5FF8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5AEFA3" w14:textId="77777777" w:rsidR="0089239B" w:rsidRPr="0091348A" w:rsidRDefault="0089239B" w:rsidP="0089239B">
      <w:r w:rsidRPr="0091348A">
        <w:t>Base: 26</w:t>
      </w:r>
    </w:p>
    <w:p w14:paraId="12A820CD" w14:textId="77777777" w:rsidR="0089239B" w:rsidRDefault="0089239B" w:rsidP="0089239B">
      <w:r>
        <w:t xml:space="preserve">Evidence that the programme was successful in this respect is also clear in the open-ended responses and interviews. For example: </w:t>
      </w:r>
    </w:p>
    <w:p w14:paraId="56FF111E" w14:textId="77777777" w:rsidR="0089239B" w:rsidRDefault="0089239B" w:rsidP="0089239B">
      <w:pPr>
        <w:pStyle w:val="Smallquotesgreenindented11pt"/>
      </w:pPr>
      <w:r>
        <w:t>“Ready Now has firstly and most importantly supported me to accept myself and where I am at.  It also helped me revisit some old relationships and mindsets that were stopping me from progressing. This seemed important for me before considering applying for any roles.”</w:t>
      </w:r>
      <w:r w:rsidR="0075751D">
        <w:t xml:space="preserve"> (Cohort 2)</w:t>
      </w:r>
    </w:p>
    <w:p w14:paraId="12409207" w14:textId="77777777" w:rsidR="0089239B" w:rsidRDefault="0089239B" w:rsidP="0089239B">
      <w:pPr>
        <w:pStyle w:val="Smallquotesgreenindented11pt"/>
      </w:pPr>
      <w:r>
        <w:t>“In terms of having the difference it has made to my everyday thinking and behaviour – it had a huge impact – a huge impact, compared to how I literally hold myself when walking down the corridor and how I manage myself.” (Participant, Cohort 2)</w:t>
      </w:r>
    </w:p>
    <w:p w14:paraId="522EE01F" w14:textId="685ECE78" w:rsidR="0089239B" w:rsidRPr="00757D29" w:rsidRDefault="0089239B" w:rsidP="0089239B">
      <w:r w:rsidRPr="00757D29">
        <w:t>By encouraging B</w:t>
      </w:r>
      <w:r w:rsidR="00A36324">
        <w:t>A</w:t>
      </w:r>
      <w:r w:rsidRPr="00757D29">
        <w:t xml:space="preserve">ME leaders to recognise and celebrate their </w:t>
      </w:r>
      <w:r>
        <w:t xml:space="preserve">unique talents and experiences, they became better able to </w:t>
      </w:r>
      <w:r w:rsidRPr="00757D29">
        <w:t>confront external challenges, such as discrimination in the workplace, and improve</w:t>
      </w:r>
      <w:r>
        <w:t>d</w:t>
      </w:r>
      <w:r w:rsidRPr="00757D29">
        <w:t xml:space="preserve"> </w:t>
      </w:r>
      <w:r>
        <w:t xml:space="preserve">their ability </w:t>
      </w:r>
      <w:r w:rsidRPr="00757D29">
        <w:t xml:space="preserve">to manage teams and </w:t>
      </w:r>
      <w:r>
        <w:t xml:space="preserve">delivering high </w:t>
      </w:r>
      <w:r w:rsidRPr="00757D29">
        <w:t xml:space="preserve">quality patient </w:t>
      </w:r>
      <w:r>
        <w:t>care</w:t>
      </w:r>
      <w:r w:rsidRPr="00757D29">
        <w:t xml:space="preserve">. </w:t>
      </w:r>
    </w:p>
    <w:p w14:paraId="6B58ED56" w14:textId="77777777" w:rsidR="0089239B" w:rsidRDefault="0089239B" w:rsidP="0089239B">
      <w:pPr>
        <w:pStyle w:val="Smallquotesgreenindented11pt"/>
      </w:pPr>
      <w:r>
        <w:t>“[The intention is that] people can become whole, authentic, powerful leaders who are able to create the intentional shift that they need to make within the system” (Programme faculty).</w:t>
      </w:r>
    </w:p>
    <w:p w14:paraId="4D95E18B" w14:textId="77777777" w:rsidR="0089239B" w:rsidRDefault="0089239B" w:rsidP="0089239B">
      <w:pPr>
        <w:pStyle w:val="Smallquotesgreenindented11pt"/>
      </w:pPr>
      <w:r w:rsidRPr="0018271E">
        <w:rPr>
          <w:rStyle w:val="Smallquotesgreenindented11ptChar"/>
        </w:rPr>
        <w:t>“Being able to acknowledge your skills and attributes as positives; and changing your mindset into</w:t>
      </w:r>
      <w:r w:rsidRPr="000E3F95">
        <w:t xml:space="preserve"> what </w:t>
      </w:r>
      <w:r w:rsidRPr="006E4365">
        <w:t>are</w:t>
      </w:r>
      <w:r>
        <w:t xml:space="preserve"> skills and attributes” (Participant, Cohort 3).</w:t>
      </w:r>
    </w:p>
    <w:p w14:paraId="09FA8184" w14:textId="33E5BC6E" w:rsidR="0089239B" w:rsidRPr="00B9437C" w:rsidRDefault="0089239B" w:rsidP="0089239B">
      <w:bookmarkStart w:id="32" w:name="_Hlk498425792"/>
      <w:r>
        <w:t xml:space="preserve">Faculty members emphasised that embracing one’s </w:t>
      </w:r>
      <w:r w:rsidR="00A36324">
        <w:t>‘</w:t>
      </w:r>
      <w:r>
        <w:t>authentic selves</w:t>
      </w:r>
      <w:r w:rsidR="00A36324">
        <w:t>’</w:t>
      </w:r>
      <w:r>
        <w:t xml:space="preserve"> represented a departure from traditional development programmes, which tend to focus on mastering a set of technical skills and competencies that may reproduce, rather than challenge, existing systems</w:t>
      </w:r>
      <w:bookmarkEnd w:id="32"/>
      <w:r>
        <w:t xml:space="preserve">:  </w:t>
      </w:r>
    </w:p>
    <w:p w14:paraId="6A476DA2" w14:textId="19004D9C" w:rsidR="0089239B" w:rsidRDefault="0089239B" w:rsidP="0089239B">
      <w:pPr>
        <w:pStyle w:val="Smallquotesgreenindented11pt"/>
      </w:pPr>
      <w:r>
        <w:t xml:space="preserve">“[People assumed participants] need managerial and leadership skills and if they had these skills, they would succeed. It’s naïve […]; it reproduces </w:t>
      </w:r>
      <w:r w:rsidR="00115E8C">
        <w:t>BAME</w:t>
      </w:r>
      <w:r>
        <w:t xml:space="preserve"> managers who thought and behaved exactly the same way as people in the existing system </w:t>
      </w:r>
      <w:r>
        <w:lastRenderedPageBreak/>
        <w:t>did. History shows this doesn’t lead to sustainable change. People revert [back]” (Programme faculty)</w:t>
      </w:r>
    </w:p>
    <w:p w14:paraId="5145C108" w14:textId="77777777" w:rsidR="0089239B" w:rsidRPr="00E60186" w:rsidRDefault="0089239B" w:rsidP="0089239B">
      <w:pPr>
        <w:pStyle w:val="Smallquotesgreenindented11pt"/>
      </w:pPr>
      <w:r>
        <w:t>“</w:t>
      </w:r>
      <w:r w:rsidRPr="00E60186">
        <w:t>I am more understanding of the value I bring to the NHS</w:t>
      </w:r>
      <w:r>
        <w:t>.”</w:t>
      </w:r>
      <w:r w:rsidR="0075751D">
        <w:t xml:space="preserve"> (Participant, Cohort 3)</w:t>
      </w:r>
    </w:p>
    <w:p w14:paraId="7C0B404C" w14:textId="5A7ADB0A" w:rsidR="0089239B" w:rsidRDefault="0089239B" w:rsidP="0089239B">
      <w:r>
        <w:t xml:space="preserve">While accepting your </w:t>
      </w:r>
      <w:r w:rsidR="00A36324">
        <w:t>‘</w:t>
      </w:r>
      <w:r>
        <w:t>authentic self</w:t>
      </w:r>
      <w:r w:rsidR="00A36324">
        <w:t>’</w:t>
      </w:r>
      <w:r>
        <w:t xml:space="preserve"> was considered primarily from a racial lens, the process also involved exploring and appreciating other characteristics and aspects of identity, such as gender, sexual orientation, accent, citizenship status, and disability status. </w:t>
      </w:r>
    </w:p>
    <w:p w14:paraId="56AE8F21" w14:textId="09920EEE" w:rsidR="0089239B" w:rsidRDefault="0089239B" w:rsidP="0089239B">
      <w:r>
        <w:t xml:space="preserve">It is important to note that the extent to which participants focused on accepting their </w:t>
      </w:r>
      <w:r w:rsidR="00A36324">
        <w:t>‘</w:t>
      </w:r>
      <w:r>
        <w:t>authentic sel</w:t>
      </w:r>
      <w:r w:rsidR="00A36324">
        <w:t>ves’</w:t>
      </w:r>
      <w:r>
        <w:t xml:space="preserve"> and deemed it to be important varied. While just over a half that were interviewed deemed this to be important, some reported that they were fundamentally confident and positive about their identity </w:t>
      </w:r>
      <w:r w:rsidR="00A36324">
        <w:t xml:space="preserve">from the outset </w:t>
      </w:r>
      <w:r>
        <w:t>but nevertheless valued Ready Now as an opportunity to hone leadership skills and be part of a network championing change in the organisation and wider system.</w:t>
      </w:r>
    </w:p>
    <w:p w14:paraId="01B5D802" w14:textId="6BFB6E06" w:rsidR="005045AC" w:rsidRDefault="005045AC" w:rsidP="0089239B">
      <w:r>
        <w:t xml:space="preserve">Crucially, we are not </w:t>
      </w:r>
      <w:r w:rsidRPr="008C799E">
        <w:t xml:space="preserve">saying that </w:t>
      </w:r>
      <w:r>
        <w:t>by</w:t>
      </w:r>
      <w:r w:rsidRPr="008C799E">
        <w:t xml:space="preserve"> accept</w:t>
      </w:r>
      <w:r>
        <w:t>ing your</w:t>
      </w:r>
      <w:r w:rsidRPr="008C799E">
        <w:t xml:space="preserve"> </w:t>
      </w:r>
      <w:r w:rsidR="00A36324">
        <w:t>‘</w:t>
      </w:r>
      <w:r w:rsidRPr="008C799E">
        <w:t>authentic self</w:t>
      </w:r>
      <w:r w:rsidR="00A36324">
        <w:t>’</w:t>
      </w:r>
      <w:r w:rsidRPr="008C799E">
        <w:t xml:space="preserve"> </w:t>
      </w:r>
      <w:r>
        <w:t xml:space="preserve">the </w:t>
      </w:r>
      <w:r w:rsidRPr="008C799E">
        <w:t>issues</w:t>
      </w:r>
      <w:r>
        <w:t xml:space="preserve"> outlined above</w:t>
      </w:r>
      <w:r w:rsidRPr="008C799E">
        <w:t xml:space="preserve"> are eliminated. Systems are complex and race-based discrimination is a</w:t>
      </w:r>
      <w:r>
        <w:t>n enduring challenge</w:t>
      </w:r>
      <w:r w:rsidRPr="008C799E">
        <w:t xml:space="preserve">. </w:t>
      </w:r>
      <w:r>
        <w:t xml:space="preserve">As the 2016 WRES Reports states: </w:t>
      </w:r>
      <w:r w:rsidRPr="0075751D">
        <w:t>“for many of those [B</w:t>
      </w:r>
      <w:r w:rsidR="00A36324">
        <w:t>A</w:t>
      </w:r>
      <w:r w:rsidRPr="0075751D">
        <w:t>ME employees] whose careers have stalled or slowed, more development and confidence is only part of the answer. Crucial is confidence that the organisation is serious about valuing their talent and has taken steps to end unfair practices throughout career progression”</w:t>
      </w:r>
      <w:r>
        <w:t xml:space="preserve"> (p. 116).</w:t>
      </w:r>
    </w:p>
    <w:p w14:paraId="382C713C" w14:textId="135D2872" w:rsidR="0089239B" w:rsidRDefault="006F58A2" w:rsidP="0089239B">
      <w:pPr>
        <w:pStyle w:val="Heading4"/>
      </w:pPr>
      <w:r>
        <w:t xml:space="preserve">2. </w:t>
      </w:r>
      <w:r w:rsidR="0089239B">
        <w:t>Professional and leadership skills</w:t>
      </w:r>
    </w:p>
    <w:p w14:paraId="1C00E098" w14:textId="77777777" w:rsidR="0089239B" w:rsidRDefault="0089239B" w:rsidP="0089239B">
      <w:r>
        <w:t xml:space="preserve">As well as developing greater self-belief and self-acceptance, the great majority of survey respondents reported that participating in </w:t>
      </w:r>
      <w:bookmarkStart w:id="33" w:name="_Hlk498425884"/>
      <w:r>
        <w:t>Ready Now strengthened their professional and leadership skills. This included, becoming a more resilient leader, acting with greater confidence when interacting with colleagues and having more productive relationships with colleagues</w:t>
      </w:r>
      <w:bookmarkEnd w:id="33"/>
      <w:r>
        <w:t xml:space="preserve">. </w:t>
      </w:r>
    </w:p>
    <w:p w14:paraId="68B4F0DF" w14:textId="17B7392E" w:rsidR="005045AC" w:rsidRPr="005C132D" w:rsidRDefault="005045AC" w:rsidP="005045AC">
      <w:pPr>
        <w:rPr>
          <w:b/>
        </w:rPr>
      </w:pPr>
      <w:r w:rsidRPr="005C132D">
        <w:rPr>
          <w:b/>
        </w:rPr>
        <w:t xml:space="preserve">Figure </w:t>
      </w:r>
      <w:r w:rsidR="004A16EF">
        <w:rPr>
          <w:b/>
        </w:rPr>
        <w:t>2</w:t>
      </w:r>
      <w:r w:rsidRPr="005C132D">
        <w:rPr>
          <w:b/>
        </w:rPr>
        <w:t xml:space="preserve">. </w:t>
      </w:r>
      <w:r>
        <w:rPr>
          <w:b/>
        </w:rPr>
        <w:t>Impacts on pro</w:t>
      </w:r>
      <w:r w:rsidR="004A16EF">
        <w:rPr>
          <w:b/>
        </w:rPr>
        <w:t>fessional and leadership skills. Participating in Ready Now…</w:t>
      </w:r>
    </w:p>
    <w:p w14:paraId="00898A0F" w14:textId="77777777" w:rsidR="005045AC" w:rsidRPr="00A321F3" w:rsidRDefault="005045AC" w:rsidP="005045AC">
      <w:r>
        <w:rPr>
          <w:noProof/>
          <w:lang w:val="en-US"/>
        </w:rPr>
        <w:drawing>
          <wp:inline distT="0" distB="0" distL="0" distR="0" wp14:anchorId="6513C29A" wp14:editId="5B7C814F">
            <wp:extent cx="5475605" cy="2144111"/>
            <wp:effectExtent l="0" t="0" r="10795" b="8890"/>
            <wp:docPr id="20" name="Chart 20">
              <a:extLst xmlns:a="http://schemas.openxmlformats.org/drawingml/2006/main">
                <a:ext uri="{FF2B5EF4-FFF2-40B4-BE49-F238E27FC236}">
                  <a16:creationId xmlns:a16="http://schemas.microsoft.com/office/drawing/2014/main" id="{B06704E3-F256-47FB-9100-14C984308B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7821C45" w14:textId="77777777" w:rsidR="005045AC" w:rsidRDefault="005045AC" w:rsidP="005045AC">
      <w:r>
        <w:t>Base: 26</w:t>
      </w:r>
    </w:p>
    <w:p w14:paraId="15834D1A" w14:textId="77777777" w:rsidR="005045AC" w:rsidRDefault="005045AC" w:rsidP="0089239B">
      <w:r>
        <w:t>Examples of this impact include:</w:t>
      </w:r>
    </w:p>
    <w:p w14:paraId="693188B4" w14:textId="1FCAF603" w:rsidR="0089239B" w:rsidRPr="00EC543A" w:rsidRDefault="0089239B" w:rsidP="0089239B">
      <w:pPr>
        <w:pStyle w:val="Smallquotesgreenindented11pt"/>
      </w:pPr>
      <w:r w:rsidRPr="00EC543A">
        <w:lastRenderedPageBreak/>
        <w:t xml:space="preserve">“I changed my leadership style (more collaborative, working with colleagues on how to be more </w:t>
      </w:r>
      <w:r w:rsidR="00115E8C">
        <w:t>BAME</w:t>
      </w:r>
      <w:r w:rsidRPr="00EC543A">
        <w:t xml:space="preserve"> aware in communications)” (Participant, Cohort 3). </w:t>
      </w:r>
    </w:p>
    <w:p w14:paraId="2C564C51" w14:textId="77777777" w:rsidR="0089239B" w:rsidRPr="00EC543A" w:rsidRDefault="0089239B" w:rsidP="0089239B">
      <w:pPr>
        <w:pStyle w:val="Smallquotesgreenindented11pt"/>
        <w:rPr>
          <w:rFonts w:eastAsia="Times New Roman" w:cstheme="minorHAnsi"/>
          <w:lang w:eastAsia="en-GB"/>
        </w:rPr>
      </w:pPr>
      <w:r w:rsidRPr="00EC543A">
        <w:rPr>
          <w:rFonts w:eastAsia="Times New Roman" w:cstheme="minorHAnsi"/>
          <w:lang w:eastAsia="en-GB"/>
        </w:rPr>
        <w:t xml:space="preserve">“[Helped me in] dealing with an anxiety that I’ve had for a couple of years and improving my leadership style” (Participant, Cohort 3). </w:t>
      </w:r>
    </w:p>
    <w:p w14:paraId="05BA7A9F" w14:textId="77777777" w:rsidR="0089239B" w:rsidRPr="00EC543A" w:rsidRDefault="0089239B" w:rsidP="0089239B">
      <w:pPr>
        <w:pStyle w:val="Smallquotesgreenindented11pt"/>
        <w:rPr>
          <w:rFonts w:cstheme="minorHAnsi"/>
        </w:rPr>
      </w:pPr>
      <w:r w:rsidRPr="00EC543A">
        <w:rPr>
          <w:rFonts w:cstheme="minorHAnsi"/>
        </w:rPr>
        <w:t xml:space="preserve">“I’m confident in meetings, I’m confident with very senior members of the organisation and I’m making better progress through networks” (Participant, Cohort 3). </w:t>
      </w:r>
    </w:p>
    <w:p w14:paraId="5DFEEC45" w14:textId="4353683F" w:rsidR="0089239B" w:rsidRPr="00EC543A" w:rsidRDefault="0089239B" w:rsidP="0089239B">
      <w:r w:rsidRPr="00EC543A">
        <w:t xml:space="preserve">Two thirds of survey respondents also indicated that participating in the programme had improved their ability to deliver excellent quality patient care.  </w:t>
      </w:r>
      <w:r w:rsidR="005045AC">
        <w:t>Drawing from the open-ended data, examples of this impact include:</w:t>
      </w:r>
    </w:p>
    <w:p w14:paraId="17BAE9FC" w14:textId="77777777" w:rsidR="0089239B" w:rsidRPr="00EC543A" w:rsidRDefault="0089239B" w:rsidP="0089239B">
      <w:pPr>
        <w:pStyle w:val="Smallquotesgreenindented11pt"/>
      </w:pPr>
      <w:r w:rsidRPr="00EC543A">
        <w:t xml:space="preserve">“I feel more able to challenge peers but also contribute more to communication and engagement with patients from diverse backgrounds, thinking about them more during consultations and service change programmes” (Participant, Cohort 3). </w:t>
      </w:r>
    </w:p>
    <w:p w14:paraId="78AF36FE" w14:textId="77777777" w:rsidR="0089239B" w:rsidRDefault="0089239B" w:rsidP="0089239B">
      <w:pPr>
        <w:pStyle w:val="Smallquotesgreenindented11pt"/>
      </w:pPr>
      <w:r w:rsidRPr="00EC543A">
        <w:t>“My engagements with others are viewed more critically through the lens of inclusiveness for patient benefit, staff benefit and organisational benefit. My actions are informed by a social inclusion agenda when considering design of services, service development and in staff management and engagement across all levels of the organisation” (Participant, Cohort 3).</w:t>
      </w:r>
      <w:r>
        <w:t xml:space="preserve"> </w:t>
      </w:r>
    </w:p>
    <w:p w14:paraId="74DDB54B" w14:textId="21288E57" w:rsidR="0089239B" w:rsidRDefault="0089239B" w:rsidP="0089239B">
      <w:r>
        <w:t xml:space="preserve">When it came to patient care, a third of respondents selected the neutral option of ‘neither agree nor disagree’. This may be because the majority of survey respondents were not in clinical or patient facing roles and so there may have been less potential to achieve this impact or a less direct relationship. </w:t>
      </w:r>
      <w:r w:rsidR="00C805B6">
        <w:rPr>
          <w:noProof/>
        </w:rPr>
        <w:t>It is also likely that the link between individual development and quality patient care can often seem to tenuous and hard to evidence or attribute, leading people to not wish to over-claim.</w:t>
      </w:r>
    </w:p>
    <w:p w14:paraId="7880E45F" w14:textId="604AAC22" w:rsidR="0089239B" w:rsidRDefault="0089239B" w:rsidP="006F58A2">
      <w:pPr>
        <w:pStyle w:val="Heading4"/>
        <w:numPr>
          <w:ilvl w:val="0"/>
          <w:numId w:val="15"/>
        </w:numPr>
      </w:pPr>
      <w:r>
        <w:t xml:space="preserve">Career progression </w:t>
      </w:r>
    </w:p>
    <w:p w14:paraId="03C60089" w14:textId="25B11FBC" w:rsidR="0089239B" w:rsidRDefault="0089239B" w:rsidP="0089239B">
      <w:r>
        <w:t xml:space="preserve">There is strong evidence across the survey and interview data that participating in Ready Now </w:t>
      </w:r>
      <w:r w:rsidR="005045AC">
        <w:t xml:space="preserve">has </w:t>
      </w:r>
      <w:r>
        <w:t>had a positive impact on individuals</w:t>
      </w:r>
      <w:r w:rsidR="00EB241A">
        <w:t>’</w:t>
      </w:r>
      <w:r>
        <w:t xml:space="preserve"> career progression. As shown below, </w:t>
      </w:r>
      <w:r w:rsidR="0063569F">
        <w:t xml:space="preserve">over half of survey respondents </w:t>
      </w:r>
      <w:r>
        <w:t>(</w:t>
      </w:r>
      <w:r w:rsidR="0063569F">
        <w:t>54</w:t>
      </w:r>
      <w:r>
        <w:t xml:space="preserve">% or 14 out of 26) </w:t>
      </w:r>
      <w:r w:rsidR="0063569F">
        <w:t>reported that</w:t>
      </w:r>
      <w:r w:rsidR="00DD4CC3">
        <w:t xml:space="preserve"> Ready Now ha</w:t>
      </w:r>
      <w:r w:rsidR="00EB241A">
        <w:t>s</w:t>
      </w:r>
      <w:r w:rsidR="00DD4CC3">
        <w:t xml:space="preserve"> had </w:t>
      </w:r>
      <w:r w:rsidR="0063569F">
        <w:t>a great amount of impact in this area</w:t>
      </w:r>
      <w:r>
        <w:t xml:space="preserve">. </w:t>
      </w:r>
    </w:p>
    <w:p w14:paraId="281ECD6E" w14:textId="77777777" w:rsidR="00E87222" w:rsidRDefault="00E87222">
      <w:pPr>
        <w:spacing w:before="0" w:after="0" w:line="240" w:lineRule="auto"/>
        <w:rPr>
          <w:b/>
        </w:rPr>
      </w:pPr>
      <w:r>
        <w:rPr>
          <w:b/>
        </w:rPr>
        <w:br w:type="page"/>
      </w:r>
    </w:p>
    <w:p w14:paraId="5E0F2A29" w14:textId="316FC67F" w:rsidR="0089239B" w:rsidRPr="00566077" w:rsidRDefault="0089239B" w:rsidP="0089239B">
      <w:pPr>
        <w:rPr>
          <w:b/>
        </w:rPr>
      </w:pPr>
      <w:r w:rsidRPr="00566077">
        <w:rPr>
          <w:b/>
        </w:rPr>
        <w:lastRenderedPageBreak/>
        <w:t xml:space="preserve">Figure </w:t>
      </w:r>
      <w:r w:rsidR="00C805B6">
        <w:rPr>
          <w:b/>
        </w:rPr>
        <w:t>3</w:t>
      </w:r>
      <w:r w:rsidRPr="00566077">
        <w:rPr>
          <w:b/>
        </w:rPr>
        <w:t xml:space="preserve">. To what extent has participation in Ready Now had a positive impact on your career? </w:t>
      </w:r>
    </w:p>
    <w:p w14:paraId="06D14F0C" w14:textId="77777777" w:rsidR="0089239B" w:rsidRPr="00317E5E" w:rsidRDefault="0036773E" w:rsidP="0089239B">
      <w:r>
        <w:rPr>
          <w:noProof/>
          <w:lang w:val="en-US"/>
        </w:rPr>
        <w:drawing>
          <wp:inline distT="0" distB="0" distL="0" distR="0" wp14:anchorId="00033A97" wp14:editId="3D332EF7">
            <wp:extent cx="5598072" cy="1211975"/>
            <wp:effectExtent l="0" t="0" r="3175" b="7620"/>
            <wp:docPr id="1" name="Chart 1">
              <a:extLst xmlns:a="http://schemas.openxmlformats.org/drawingml/2006/main">
                <a:ext uri="{FF2B5EF4-FFF2-40B4-BE49-F238E27FC236}">
                  <a16:creationId xmlns:a16="http://schemas.microsoft.com/office/drawing/2014/main" id="{81743E38-94A7-4A94-8D69-3C90478E55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6D24545" w14:textId="77777777" w:rsidR="0089239B" w:rsidRPr="0036773E" w:rsidRDefault="0089239B" w:rsidP="0089239B">
      <w:r w:rsidRPr="0036773E">
        <w:t>Base: 26</w:t>
      </w:r>
    </w:p>
    <w:p w14:paraId="6BB82D99" w14:textId="77777777" w:rsidR="0089239B" w:rsidRDefault="0089239B" w:rsidP="0089239B">
      <w:r>
        <w:t>In terms of the types of positive career impacts cited by participants, the online survey indicates that:</w:t>
      </w:r>
    </w:p>
    <w:p w14:paraId="13BA3601" w14:textId="77777777" w:rsidR="0089239B" w:rsidRDefault="0089239B" w:rsidP="0089239B">
      <w:pPr>
        <w:pStyle w:val="ListBullet"/>
      </w:pPr>
      <w:bookmarkStart w:id="34" w:name="_Hlk498425929"/>
      <w:r>
        <w:t xml:space="preserve">84% or 22 out 26 indicated that Ready Now had raised their awareness of the barriers to career progression. </w:t>
      </w:r>
    </w:p>
    <w:p w14:paraId="69B67BBC" w14:textId="0D31849D" w:rsidR="0089239B" w:rsidRDefault="0089239B" w:rsidP="0089239B">
      <w:pPr>
        <w:pStyle w:val="ListBullet"/>
      </w:pPr>
      <w:r>
        <w:t>77% or 20 out 26 indicated that Ready Now had improved their confidence to apply for new role</w:t>
      </w:r>
      <w:r w:rsidR="002363C4">
        <w:t>s</w:t>
      </w:r>
      <w:r>
        <w:t xml:space="preserve">. </w:t>
      </w:r>
    </w:p>
    <w:bookmarkEnd w:id="34"/>
    <w:p w14:paraId="18B5BE0E" w14:textId="77777777" w:rsidR="0089239B" w:rsidRDefault="0089239B" w:rsidP="0089239B">
      <w:pPr>
        <w:pStyle w:val="ListBullet"/>
      </w:pPr>
      <w:r>
        <w:t xml:space="preserve">50% or 13 out of 26 indicated that Ready Now had directly contributed to them achieving career progression. </w:t>
      </w:r>
    </w:p>
    <w:p w14:paraId="0F48E200" w14:textId="77777777" w:rsidR="0089239B" w:rsidRDefault="0089239B" w:rsidP="0089239B">
      <w:r>
        <w:t>These findings are also reflected in the open-ended responses to the online survey</w:t>
      </w:r>
      <w:r w:rsidR="005045AC">
        <w:t>,</w:t>
      </w:r>
      <w:r>
        <w:t xml:space="preserve"> where participants explained how the programme had benefited their career</w:t>
      </w:r>
      <w:r w:rsidR="00DD4CC3">
        <w:t>s</w:t>
      </w:r>
      <w:r>
        <w:t>:</w:t>
      </w:r>
    </w:p>
    <w:p w14:paraId="7A12D557" w14:textId="77777777" w:rsidR="0089239B" w:rsidRDefault="0089239B" w:rsidP="0089239B">
      <w:pPr>
        <w:pStyle w:val="Smallquotesgreenindented11pt"/>
      </w:pPr>
      <w:r>
        <w:t>“Six</w:t>
      </w:r>
      <w:r w:rsidRPr="004F5C21">
        <w:t xml:space="preserve"> months after the end of the course, I applied for a promotion in another Directorate which was very much outside of my c</w:t>
      </w:r>
      <w:r>
        <w:t xml:space="preserve">omfort zone and I was appointed” (Participant, Cohort 2). </w:t>
      </w:r>
    </w:p>
    <w:p w14:paraId="3F8F656A" w14:textId="77777777" w:rsidR="0089239B" w:rsidRDefault="0089239B" w:rsidP="0089239B">
      <w:pPr>
        <w:pStyle w:val="Smallquotesgreenindented11pt"/>
      </w:pPr>
      <w:r>
        <w:t>“</w:t>
      </w:r>
      <w:r w:rsidRPr="004F5C21">
        <w:t>It has given me the con</w:t>
      </w:r>
      <w:r>
        <w:t>fidence to apply for jobs that I</w:t>
      </w:r>
      <w:r w:rsidRPr="004F5C21">
        <w:t xml:space="preserve"> would otherwise f</w:t>
      </w:r>
      <w:r>
        <w:t>elt were too high banded for me” (Participant, Cohort 3).</w:t>
      </w:r>
    </w:p>
    <w:p w14:paraId="7B326241" w14:textId="5C20B5AA" w:rsidR="0089239B" w:rsidRDefault="00DD4CC3" w:rsidP="0089239B">
      <w:pPr>
        <w:rPr>
          <w:bCs/>
        </w:rPr>
      </w:pPr>
      <w:bookmarkStart w:id="35" w:name="_Hlk498425954"/>
      <w:r>
        <w:t xml:space="preserve">As well as applying for new roles, a few </w:t>
      </w:r>
      <w:r w:rsidR="0089239B">
        <w:t xml:space="preserve">participants </w:t>
      </w:r>
      <w:r>
        <w:t xml:space="preserve">said that they had </w:t>
      </w:r>
      <w:r w:rsidR="0089239B">
        <w:rPr>
          <w:bCs/>
        </w:rPr>
        <w:t>achiev</w:t>
      </w:r>
      <w:r>
        <w:rPr>
          <w:bCs/>
        </w:rPr>
        <w:t xml:space="preserve">ed </w:t>
      </w:r>
      <w:r w:rsidR="0089239B">
        <w:rPr>
          <w:bCs/>
        </w:rPr>
        <w:t xml:space="preserve">progress within </w:t>
      </w:r>
      <w:r>
        <w:rPr>
          <w:bCs/>
        </w:rPr>
        <w:t>their</w:t>
      </w:r>
      <w:r w:rsidR="0089239B">
        <w:rPr>
          <w:bCs/>
        </w:rPr>
        <w:t xml:space="preserve"> existing role</w:t>
      </w:r>
      <w:r>
        <w:rPr>
          <w:bCs/>
        </w:rPr>
        <w:t>s, for example, t</w:t>
      </w:r>
      <w:r w:rsidR="0089239B">
        <w:rPr>
          <w:bCs/>
        </w:rPr>
        <w:t>aking on new responsibilities</w:t>
      </w:r>
      <w:r>
        <w:rPr>
          <w:bCs/>
        </w:rPr>
        <w:t xml:space="preserve">. </w:t>
      </w:r>
      <w:bookmarkEnd w:id="35"/>
      <w:r>
        <w:rPr>
          <w:bCs/>
        </w:rPr>
        <w:t xml:space="preserve">Many also </w:t>
      </w:r>
      <w:r w:rsidR="0089239B">
        <w:rPr>
          <w:bCs/>
        </w:rPr>
        <w:t xml:space="preserve">talked about more fundamental positive shifts, such as increased self-confidence </w:t>
      </w:r>
      <w:r w:rsidR="00C805B6">
        <w:rPr>
          <w:bCs/>
        </w:rPr>
        <w:t xml:space="preserve">and </w:t>
      </w:r>
      <w:r w:rsidR="0089239B">
        <w:rPr>
          <w:bCs/>
        </w:rPr>
        <w:t xml:space="preserve">the ability to support </w:t>
      </w:r>
      <w:r>
        <w:rPr>
          <w:bCs/>
        </w:rPr>
        <w:t>the wellbeing and professional development of colleagues</w:t>
      </w:r>
      <w:r w:rsidR="0089239B">
        <w:rPr>
          <w:bCs/>
        </w:rPr>
        <w:t xml:space="preserve"> more effectively.</w:t>
      </w:r>
      <w:r w:rsidR="00C805B6">
        <w:rPr>
          <w:bCs/>
        </w:rPr>
        <w:t xml:space="preserve"> This finding is in line with the programme faculty’s understanding of career progression which is that this </w:t>
      </w:r>
      <w:r w:rsidR="00C805B6">
        <w:rPr>
          <w:noProof/>
        </w:rPr>
        <w:t>is not always about moving to a higher grade; sometimes side-ways moves are also important.</w:t>
      </w:r>
    </w:p>
    <w:p w14:paraId="56F05425" w14:textId="171B27F2" w:rsidR="0089239B" w:rsidRDefault="00DD4CC3" w:rsidP="0089239B">
      <w:r>
        <w:t>Around a quarter of participants who answered the survey reported that Ready Now ha</w:t>
      </w:r>
      <w:r w:rsidR="009A5D1C">
        <w:t>s</w:t>
      </w:r>
      <w:r>
        <w:t xml:space="preserve"> had l</w:t>
      </w:r>
      <w:r w:rsidR="0089239B">
        <w:t xml:space="preserve">imited or no impact on their career progression. </w:t>
      </w:r>
      <w:r>
        <w:t xml:space="preserve">While a few participants did not explain </w:t>
      </w:r>
      <w:r w:rsidR="0089239B">
        <w:t>why</w:t>
      </w:r>
      <w:r>
        <w:t xml:space="preserve"> this was the case</w:t>
      </w:r>
      <w:r w:rsidR="0089239B">
        <w:t xml:space="preserve">, </w:t>
      </w:r>
      <w:r>
        <w:t xml:space="preserve">a few </w:t>
      </w:r>
      <w:r w:rsidR="0089239B">
        <w:t xml:space="preserve">explained that this was because systemic barriers still </w:t>
      </w:r>
      <w:r>
        <w:t>stood in the way</w:t>
      </w:r>
      <w:r w:rsidR="0089239B">
        <w:t xml:space="preserve">.  </w:t>
      </w:r>
      <w:r w:rsidR="005045AC">
        <w:t>For example:</w:t>
      </w:r>
    </w:p>
    <w:p w14:paraId="5CD8E515" w14:textId="77777777" w:rsidR="0089239B" w:rsidRDefault="0089239B" w:rsidP="0089239B">
      <w:pPr>
        <w:pStyle w:val="Smallquotesgreenindented11pt"/>
      </w:pPr>
      <w:r>
        <w:t>“</w:t>
      </w:r>
      <w:r w:rsidRPr="004F5C21">
        <w:t>I am still in the same role I was previously and the same barrier</w:t>
      </w:r>
      <w:r>
        <w:t>s and whole system leadership biases and</w:t>
      </w:r>
      <w:r w:rsidRPr="004F5C21">
        <w:t xml:space="preserve"> barriers still exist</w:t>
      </w:r>
      <w:r w:rsidR="0075751D">
        <w:t>.</w:t>
      </w:r>
      <w:r>
        <w:t xml:space="preserve">” (Participant, Cohort 2) </w:t>
      </w:r>
    </w:p>
    <w:p w14:paraId="07D94813" w14:textId="77777777" w:rsidR="0089239B" w:rsidRDefault="0089239B" w:rsidP="0089239B">
      <w:pPr>
        <w:pStyle w:val="Smallquotesgreenindented11pt"/>
      </w:pPr>
      <w:r>
        <w:lastRenderedPageBreak/>
        <w:t>“</w:t>
      </w:r>
      <w:r w:rsidRPr="00D61C7F">
        <w:t>My career has not changed since doing this course. I think it felt more targeted to people already in management roles rather</w:t>
      </w:r>
      <w:r>
        <w:t xml:space="preserve"> than those who work clinically</w:t>
      </w:r>
      <w:r w:rsidR="0075751D">
        <w:t>.</w:t>
      </w:r>
      <w:r>
        <w:t>” (Participant, Cohort 2)</w:t>
      </w:r>
    </w:p>
    <w:p w14:paraId="35AEB487" w14:textId="2E4C5E03" w:rsidR="0089239B" w:rsidRDefault="0089239B" w:rsidP="006F58A2">
      <w:pPr>
        <w:pStyle w:val="Heading4"/>
        <w:numPr>
          <w:ilvl w:val="0"/>
          <w:numId w:val="15"/>
        </w:numPr>
      </w:pPr>
      <w:r>
        <w:t>Pursuing further learning and development</w:t>
      </w:r>
    </w:p>
    <w:p w14:paraId="0A507EA8" w14:textId="0B8392CB" w:rsidR="005045AC" w:rsidRDefault="0089239B" w:rsidP="0089239B">
      <w:r>
        <w:t>The survey results indicate that the programme had a positive impact on participants</w:t>
      </w:r>
      <w:r w:rsidR="009A5D1C">
        <w:t>’</w:t>
      </w:r>
      <w:r>
        <w:t xml:space="preserve"> readiness to pursue further learning and development opportunities. For example, 88% or 23 out of 26 participants agreed that they felt more ready to take</w:t>
      </w:r>
      <w:r w:rsidR="00DD4CC3">
        <w:t>-</w:t>
      </w:r>
      <w:r>
        <w:t>up learning and development opportunities as a result of taking part in Ready Now. Fourteen out of 26 indicated that participating in the programme had result</w:t>
      </w:r>
      <w:r w:rsidR="009A5D1C">
        <w:t>ed</w:t>
      </w:r>
      <w:r>
        <w:t xml:space="preserve"> in them taking up learning and development opportunities. </w:t>
      </w:r>
    </w:p>
    <w:p w14:paraId="4D179DD1" w14:textId="2306EF4C" w:rsidR="0089239B" w:rsidRDefault="0089239B" w:rsidP="0089239B">
      <w:r>
        <w:t>Participants were asked to describe these learning and development opportunities. Most of those who answered were able to point to several examples</w:t>
      </w:r>
      <w:r w:rsidR="00DD4CC3">
        <w:t xml:space="preserve"> of actions they had taken</w:t>
      </w:r>
      <w:r>
        <w:t>.</w:t>
      </w:r>
      <w:r w:rsidR="005045AC">
        <w:t xml:space="preserve"> </w:t>
      </w:r>
      <w:r>
        <w:t xml:space="preserve">Three participants had </w:t>
      </w:r>
      <w:r w:rsidR="00DD4CC3">
        <w:t>successfully got on to the</w:t>
      </w:r>
      <w:r>
        <w:t xml:space="preserve"> NHSLA Nye Bevan Programme for Aspirant Directors and another respondent was considering doing so. </w:t>
      </w:r>
      <w:bookmarkStart w:id="36" w:name="_Hlk498425977"/>
      <w:r w:rsidR="00DD4CC3">
        <w:t xml:space="preserve">These participants </w:t>
      </w:r>
      <w:r>
        <w:t>noted that they would not have applied to it had they not developed the confidence to do so on Ready Now</w:t>
      </w:r>
      <w:r w:rsidR="00C805B6">
        <w:t xml:space="preserve">, </w:t>
      </w:r>
      <w:r w:rsidR="00C805B6">
        <w:rPr>
          <w:noProof/>
        </w:rPr>
        <w:t>therefore making a direct attribution</w:t>
      </w:r>
      <w:r>
        <w:t>.</w:t>
      </w:r>
      <w:bookmarkEnd w:id="36"/>
    </w:p>
    <w:p w14:paraId="1E0E29E7" w14:textId="7AB5E2D2" w:rsidR="0089239B" w:rsidRDefault="0089239B" w:rsidP="0089239B">
      <w:r>
        <w:t xml:space="preserve">Several participants talked about </w:t>
      </w:r>
      <w:r w:rsidR="004F18FD">
        <w:t xml:space="preserve">further </w:t>
      </w:r>
      <w:r>
        <w:t>developing their skills in mentoring and coaching; several indicated that they had joined B</w:t>
      </w:r>
      <w:r w:rsidR="009A5D1C">
        <w:t>A</w:t>
      </w:r>
      <w:r>
        <w:t>ME networks in their area</w:t>
      </w:r>
      <w:r w:rsidR="004F18FD">
        <w:t xml:space="preserve"> which had allowed them to learn and develop more</w:t>
      </w:r>
      <w:r>
        <w:t>.  Other activities, each mentioned once, included</w:t>
      </w:r>
      <w:r w:rsidR="004F18FD">
        <w:t>:</w:t>
      </w:r>
      <w:r>
        <w:t xml:space="preserve"> undertaking an online management class, a </w:t>
      </w:r>
      <w:r w:rsidR="0063569F">
        <w:t>master’s</w:t>
      </w:r>
      <w:r>
        <w:t xml:space="preserve"> module, participating in a quality improvement project, taking on a trustee position at a local care home and carrying out r</w:t>
      </w:r>
      <w:r w:rsidRPr="005A22DE">
        <w:t>egional work to promote diversity and inclusion</w:t>
      </w:r>
      <w:r>
        <w:t xml:space="preserve"> with the NHS Leadership Academy.   </w:t>
      </w:r>
    </w:p>
    <w:p w14:paraId="206A47A1" w14:textId="3E12D77B" w:rsidR="0089239B" w:rsidRDefault="0089239B" w:rsidP="0089239B">
      <w:pPr>
        <w:pStyle w:val="Smallquotesgreenindented11pt"/>
      </w:pPr>
      <w:r>
        <w:t>“</w:t>
      </w:r>
      <w:r w:rsidRPr="00D60450">
        <w:t>I am now registered in the ILM</w:t>
      </w:r>
      <w:r>
        <w:t xml:space="preserve"> 5 [Institute of Leadership Management] Coaching and M</w:t>
      </w:r>
      <w:r w:rsidRPr="00D60450">
        <w:t>entoring</w:t>
      </w:r>
      <w:r>
        <w:t>,</w:t>
      </w:r>
      <w:r w:rsidRPr="00D60450">
        <w:t xml:space="preserve"> to enable me to coach and mentor other </w:t>
      </w:r>
      <w:r w:rsidR="00115E8C">
        <w:t>BAME</w:t>
      </w:r>
      <w:r w:rsidRPr="00D60450">
        <w:t xml:space="preserve"> staff</w:t>
      </w:r>
      <w:r w:rsidR="0075751D">
        <w:t>.</w:t>
      </w:r>
      <w:r>
        <w:t xml:space="preserve">” (Participant, Cohort 3) </w:t>
      </w:r>
    </w:p>
    <w:p w14:paraId="284AB49F" w14:textId="77777777" w:rsidR="0089239B" w:rsidRDefault="0089239B" w:rsidP="0089239B">
      <w:pPr>
        <w:pStyle w:val="Smallquotesgreenindented11pt"/>
      </w:pPr>
      <w:r>
        <w:t>“</w:t>
      </w:r>
      <w:r w:rsidRPr="00945883">
        <w:t>I have since started another NHS Leadership Academy programme, taken on a promotion and started a Masters module. I may not have been so open to these</w:t>
      </w:r>
      <w:r>
        <w:t xml:space="preserve"> opportunities in the past</w:t>
      </w:r>
      <w:r w:rsidR="0075751D">
        <w:t>.</w:t>
      </w:r>
      <w:r>
        <w:t xml:space="preserve">” (Participant, Cohort 2) </w:t>
      </w:r>
    </w:p>
    <w:p w14:paraId="54FFF607" w14:textId="77777777" w:rsidR="004F18FD" w:rsidRDefault="004F18FD" w:rsidP="0089239B">
      <w:pPr>
        <w:pStyle w:val="Heading4"/>
      </w:pPr>
    </w:p>
    <w:p w14:paraId="7A8E4235" w14:textId="087A58AC" w:rsidR="0089239B" w:rsidRDefault="0089239B" w:rsidP="006F58A2">
      <w:pPr>
        <w:pStyle w:val="Heading4"/>
        <w:numPr>
          <w:ilvl w:val="0"/>
          <w:numId w:val="15"/>
        </w:numPr>
      </w:pPr>
      <w:r>
        <w:t>Positive changes in one’s personal life</w:t>
      </w:r>
    </w:p>
    <w:p w14:paraId="3E8ED906" w14:textId="77777777" w:rsidR="0089239B" w:rsidRDefault="0089239B" w:rsidP="0089239B">
      <w:r>
        <w:t xml:space="preserve">Although the skills and techniques Ready Now aimed to develop were primarily focused on professional settings, it was common for participants to report positive impacts in their personal lives. For example, over half of survey respondents and several interviewees described positive changes, including </w:t>
      </w:r>
      <w:bookmarkStart w:id="37" w:name="_Hlk498426018"/>
      <w:r>
        <w:t>improved relationships with family and friends, joining advocacy groups not related to their profession, or participating in sports and arts activities and other hobbies</w:t>
      </w:r>
      <w:bookmarkEnd w:id="37"/>
      <w:r>
        <w:t>. These changes came about both because participants were able to apply what they had learned to their personal lives and in some cases these changes were as a result of improved their men</w:t>
      </w:r>
      <w:r w:rsidR="005045AC">
        <w:t>tal wellbeing and resilience.  For example:</w:t>
      </w:r>
    </w:p>
    <w:p w14:paraId="09289912" w14:textId="77777777" w:rsidR="0089239B" w:rsidRDefault="0089239B" w:rsidP="0089239B">
      <w:pPr>
        <w:pStyle w:val="Smallquotesgreenindented11pt"/>
      </w:pPr>
      <w:r>
        <w:lastRenderedPageBreak/>
        <w:t>“I u</w:t>
      </w:r>
      <w:r w:rsidRPr="00E8386B">
        <w:t xml:space="preserve">se my experience </w:t>
      </w:r>
      <w:r>
        <w:t xml:space="preserve">[from Ready Now] </w:t>
      </w:r>
      <w:r w:rsidRPr="00E8386B">
        <w:t>to support family members</w:t>
      </w:r>
      <w:r w:rsidR="0075751D">
        <w:t>.</w:t>
      </w:r>
      <w:r>
        <w:t>” (Participant, Cohort 3)</w:t>
      </w:r>
    </w:p>
    <w:p w14:paraId="7584EB80" w14:textId="77777777" w:rsidR="0089239B" w:rsidRDefault="0089239B" w:rsidP="0089239B">
      <w:pPr>
        <w:pStyle w:val="Smallquotesgreenindented11pt"/>
      </w:pPr>
      <w:r>
        <w:t>“[In my] personal life, I can better appreciate the</w:t>
      </w:r>
      <w:r w:rsidRPr="00E8386B">
        <w:t xml:space="preserve"> impact of my behaviour on others</w:t>
      </w:r>
      <w:r w:rsidR="0075751D">
        <w:t>.</w:t>
      </w:r>
      <w:r>
        <w:t>” (Participant, Cohort 2)</w:t>
      </w:r>
    </w:p>
    <w:p w14:paraId="074B94E6" w14:textId="77777777" w:rsidR="0089239B" w:rsidRDefault="0089239B" w:rsidP="0089239B">
      <w:pPr>
        <w:pStyle w:val="Smallquotesgreenindented11pt"/>
      </w:pPr>
      <w:r>
        <w:t>“D</w:t>
      </w:r>
      <w:r w:rsidRPr="00175359">
        <w:t>ealing with an anxiety that I’ve had for a couple of years</w:t>
      </w:r>
      <w:r w:rsidR="0075751D">
        <w:t>.</w:t>
      </w:r>
      <w:r>
        <w:t>” (Participant, Cohort 3)</w:t>
      </w:r>
    </w:p>
    <w:p w14:paraId="799BF7B8" w14:textId="14B9F471" w:rsidR="0089239B" w:rsidRDefault="0089239B" w:rsidP="0089239B">
      <w:pPr>
        <w:pStyle w:val="Smallquotesgreenindented11pt"/>
      </w:pPr>
      <w:r>
        <w:t>“</w:t>
      </w:r>
      <w:r w:rsidRPr="00E8386B">
        <w:t xml:space="preserve">I do not get angry when my son is discriminated </w:t>
      </w:r>
      <w:r>
        <w:t xml:space="preserve">[against] </w:t>
      </w:r>
      <w:r w:rsidRPr="00E8386B">
        <w:t>at school</w:t>
      </w:r>
      <w:r w:rsidR="0075751D">
        <w:t>.</w:t>
      </w:r>
      <w:r>
        <w:t>” (Participant, Cohort 2)</w:t>
      </w:r>
    </w:p>
    <w:p w14:paraId="3CE34F25" w14:textId="77777777" w:rsidR="00E87222" w:rsidRDefault="00E87222" w:rsidP="0089239B">
      <w:pPr>
        <w:pStyle w:val="Smallquotesgreenindented11pt"/>
      </w:pPr>
    </w:p>
    <w:p w14:paraId="6F7B4893" w14:textId="77777777" w:rsidR="0089239B" w:rsidRDefault="0089239B" w:rsidP="0089239B">
      <w:pPr>
        <w:pStyle w:val="Heading3"/>
      </w:pPr>
      <w:bookmarkStart w:id="38" w:name="_Toc496539697"/>
      <w:bookmarkStart w:id="39" w:name="_Toc498340782"/>
      <w:bookmarkStart w:id="40" w:name="_Toc498354266"/>
      <w:bookmarkStart w:id="41" w:name="_Toc498438271"/>
      <w:r>
        <w:t>Organisational and systems change</w:t>
      </w:r>
      <w:bookmarkEnd w:id="38"/>
      <w:bookmarkEnd w:id="39"/>
      <w:bookmarkEnd w:id="40"/>
      <w:bookmarkEnd w:id="41"/>
      <w:r>
        <w:t xml:space="preserve"> </w:t>
      </w:r>
    </w:p>
    <w:p w14:paraId="679C1D9F" w14:textId="77777777" w:rsidR="0089239B" w:rsidRDefault="0089239B" w:rsidP="0089239B">
      <w:pPr>
        <w:rPr>
          <w:bCs/>
        </w:rPr>
      </w:pPr>
      <w:r>
        <w:rPr>
          <w:bCs/>
        </w:rPr>
        <w:t>Alongside individual level changes, participants described the different ways in which Ready Now had supported them to influence and lead change in their organisations and in the wider system. Changes reported by participants at these level</w:t>
      </w:r>
      <w:r w:rsidR="0036773E">
        <w:rPr>
          <w:bCs/>
        </w:rPr>
        <w:t>s</w:t>
      </w:r>
      <w:r>
        <w:rPr>
          <w:bCs/>
        </w:rPr>
        <w:t xml:space="preserve"> have been clustered into the following themes:</w:t>
      </w:r>
    </w:p>
    <w:p w14:paraId="6B293E17" w14:textId="7F41BCFE" w:rsidR="0089239B" w:rsidRDefault="0089239B" w:rsidP="0089239B">
      <w:pPr>
        <w:rPr>
          <w:bCs/>
        </w:rPr>
      </w:pPr>
      <w:r>
        <w:rPr>
          <w:bCs/>
        </w:rPr>
        <w:t>1</w:t>
      </w:r>
      <w:r w:rsidR="006F58A2">
        <w:rPr>
          <w:bCs/>
        </w:rPr>
        <w:t>.</w:t>
      </w:r>
      <w:r>
        <w:rPr>
          <w:bCs/>
        </w:rPr>
        <w:t xml:space="preserve"> Developing the knowledge and confidence to effect change </w:t>
      </w:r>
    </w:p>
    <w:p w14:paraId="283FF6B0" w14:textId="451A7A6A" w:rsidR="0089239B" w:rsidRDefault="0089239B" w:rsidP="0089239B">
      <w:pPr>
        <w:rPr>
          <w:bCs/>
        </w:rPr>
      </w:pPr>
      <w:r>
        <w:rPr>
          <w:bCs/>
        </w:rPr>
        <w:t>2</w:t>
      </w:r>
      <w:r w:rsidR="006F58A2">
        <w:rPr>
          <w:bCs/>
        </w:rPr>
        <w:t>.</w:t>
      </w:r>
      <w:r>
        <w:rPr>
          <w:bCs/>
        </w:rPr>
        <w:t xml:space="preserve"> </w:t>
      </w:r>
      <w:r w:rsidR="00B95F49">
        <w:rPr>
          <w:bCs/>
        </w:rPr>
        <w:t>O</w:t>
      </w:r>
      <w:r>
        <w:rPr>
          <w:bCs/>
        </w:rPr>
        <w:t xml:space="preserve">rganisational change </w:t>
      </w:r>
    </w:p>
    <w:p w14:paraId="38E77B01" w14:textId="33F74021" w:rsidR="0089239B" w:rsidRDefault="0089239B" w:rsidP="0089239B">
      <w:pPr>
        <w:rPr>
          <w:bCs/>
        </w:rPr>
      </w:pPr>
      <w:r>
        <w:rPr>
          <w:bCs/>
        </w:rPr>
        <w:t>3</w:t>
      </w:r>
      <w:r w:rsidR="006F58A2">
        <w:rPr>
          <w:bCs/>
        </w:rPr>
        <w:t>.</w:t>
      </w:r>
      <w:r>
        <w:rPr>
          <w:bCs/>
        </w:rPr>
        <w:t xml:space="preserve"> Supporting colleagues</w:t>
      </w:r>
    </w:p>
    <w:p w14:paraId="2366B0A1" w14:textId="0B54179D" w:rsidR="0089239B" w:rsidRDefault="0089239B" w:rsidP="0089239B">
      <w:pPr>
        <w:rPr>
          <w:bCs/>
        </w:rPr>
      </w:pPr>
      <w:r>
        <w:rPr>
          <w:bCs/>
        </w:rPr>
        <w:t>4</w:t>
      </w:r>
      <w:r w:rsidR="006F58A2">
        <w:rPr>
          <w:bCs/>
        </w:rPr>
        <w:t>.</w:t>
      </w:r>
      <w:r>
        <w:rPr>
          <w:bCs/>
        </w:rPr>
        <w:t xml:space="preserve"> Building </w:t>
      </w:r>
      <w:r w:rsidR="00B95F49">
        <w:rPr>
          <w:bCs/>
        </w:rPr>
        <w:t xml:space="preserve">professional </w:t>
      </w:r>
      <w:r>
        <w:rPr>
          <w:bCs/>
        </w:rPr>
        <w:t xml:space="preserve">networks </w:t>
      </w:r>
    </w:p>
    <w:p w14:paraId="3592CD1B" w14:textId="05E58172" w:rsidR="00B95F49" w:rsidRDefault="00B95F49" w:rsidP="0089239B">
      <w:pPr>
        <w:rPr>
          <w:bCs/>
        </w:rPr>
      </w:pPr>
      <w:r>
        <w:rPr>
          <w:bCs/>
        </w:rPr>
        <w:t>5</w:t>
      </w:r>
      <w:r w:rsidR="006F58A2">
        <w:rPr>
          <w:bCs/>
        </w:rPr>
        <w:t>.</w:t>
      </w:r>
      <w:r>
        <w:rPr>
          <w:bCs/>
        </w:rPr>
        <w:t xml:space="preserve"> Thought leadership </w:t>
      </w:r>
    </w:p>
    <w:p w14:paraId="5BD35CA0" w14:textId="6899A08A" w:rsidR="00B95F49" w:rsidRDefault="00B95F49" w:rsidP="0089239B">
      <w:pPr>
        <w:rPr>
          <w:bCs/>
        </w:rPr>
      </w:pPr>
      <w:r>
        <w:rPr>
          <w:bCs/>
        </w:rPr>
        <w:t>6</w:t>
      </w:r>
      <w:r w:rsidR="006F58A2">
        <w:rPr>
          <w:bCs/>
        </w:rPr>
        <w:t>.</w:t>
      </w:r>
      <w:r>
        <w:rPr>
          <w:bCs/>
        </w:rPr>
        <w:t xml:space="preserve"> </w:t>
      </w:r>
      <w:r w:rsidR="00DF2E30">
        <w:rPr>
          <w:bCs/>
        </w:rPr>
        <w:t>Changes beyond the health system</w:t>
      </w:r>
      <w:r>
        <w:rPr>
          <w:bCs/>
        </w:rPr>
        <w:t xml:space="preserve"> </w:t>
      </w:r>
    </w:p>
    <w:p w14:paraId="5C228BA0" w14:textId="77777777" w:rsidR="00E87222" w:rsidRDefault="00E87222" w:rsidP="0089239B">
      <w:pPr>
        <w:pStyle w:val="Heading4"/>
      </w:pPr>
    </w:p>
    <w:p w14:paraId="56953B78" w14:textId="67D8EE1B" w:rsidR="0089239B" w:rsidRDefault="006F58A2" w:rsidP="0089239B">
      <w:pPr>
        <w:pStyle w:val="Heading4"/>
      </w:pPr>
      <w:r>
        <w:t xml:space="preserve">1. </w:t>
      </w:r>
      <w:r w:rsidR="0089239B" w:rsidRPr="00893563">
        <w:t xml:space="preserve">Developing the knowledge and confidence to effect </w:t>
      </w:r>
      <w:r w:rsidR="0089239B">
        <w:t xml:space="preserve">change </w:t>
      </w:r>
      <w:r w:rsidR="0089239B" w:rsidRPr="00893563">
        <w:t xml:space="preserve"> </w:t>
      </w:r>
    </w:p>
    <w:p w14:paraId="3617402A" w14:textId="77777777" w:rsidR="0089239B" w:rsidRDefault="0089239B" w:rsidP="0089239B">
      <w:r>
        <w:t xml:space="preserve">The great majority of survey respondents reported that Ready Now had helped them to become more knowledgeable about forms of institutional inequality and discrimination </w:t>
      </w:r>
      <w:r w:rsidR="004F18FD">
        <w:t xml:space="preserve">and </w:t>
      </w:r>
      <w:r>
        <w:t>clearer and more confident about the role they could play in effecting positive change.</w:t>
      </w:r>
    </w:p>
    <w:p w14:paraId="6A321BF6" w14:textId="77777777" w:rsidR="00E87222" w:rsidRDefault="00E87222">
      <w:pPr>
        <w:spacing w:before="0" w:after="0" w:line="240" w:lineRule="auto"/>
        <w:rPr>
          <w:b/>
        </w:rPr>
      </w:pPr>
      <w:r>
        <w:rPr>
          <w:b/>
        </w:rPr>
        <w:br w:type="page"/>
      </w:r>
    </w:p>
    <w:p w14:paraId="35054F5E" w14:textId="2A7BCB47" w:rsidR="0089239B" w:rsidRPr="00686046" w:rsidRDefault="0089239B" w:rsidP="0089239B">
      <w:pPr>
        <w:rPr>
          <w:b/>
        </w:rPr>
      </w:pPr>
      <w:r w:rsidRPr="00686046">
        <w:rPr>
          <w:b/>
        </w:rPr>
        <w:lastRenderedPageBreak/>
        <w:t xml:space="preserve">Figure </w:t>
      </w:r>
      <w:r w:rsidR="00C805B6">
        <w:rPr>
          <w:b/>
        </w:rPr>
        <w:t>4</w:t>
      </w:r>
      <w:r w:rsidRPr="00686046">
        <w:rPr>
          <w:b/>
        </w:rPr>
        <w:t xml:space="preserve">. </w:t>
      </w:r>
      <w:r>
        <w:rPr>
          <w:b/>
        </w:rPr>
        <w:t>Knowledge and confidence to effect change developed as a result of participating in Ready Now</w:t>
      </w:r>
    </w:p>
    <w:p w14:paraId="27C2A743" w14:textId="77777777" w:rsidR="0089239B" w:rsidRDefault="0089239B" w:rsidP="0089239B">
      <w:r>
        <w:rPr>
          <w:noProof/>
          <w:lang w:val="en-US"/>
        </w:rPr>
        <w:drawing>
          <wp:inline distT="0" distB="0" distL="0" distR="0" wp14:anchorId="5CD07E6F" wp14:editId="159B6236">
            <wp:extent cx="5570220" cy="2837793"/>
            <wp:effectExtent l="0" t="0" r="11430" b="1270"/>
            <wp:docPr id="17" name="Chart 17">
              <a:extLst xmlns:a="http://schemas.openxmlformats.org/drawingml/2006/main">
                <a:ext uri="{FF2B5EF4-FFF2-40B4-BE49-F238E27FC236}">
                  <a16:creationId xmlns:a16="http://schemas.microsoft.com/office/drawing/2014/main" id="{F1953772-F9CB-42BD-8A2F-DD83609195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71976E35" w14:textId="77777777" w:rsidR="0089239B" w:rsidRDefault="0089239B" w:rsidP="0089239B">
      <w:r>
        <w:t>Base: variable (</w:t>
      </w:r>
      <w:r w:rsidR="0036773E">
        <w:t>16-</w:t>
      </w:r>
      <w:r>
        <w:t>26)</w:t>
      </w:r>
    </w:p>
    <w:p w14:paraId="596BE249" w14:textId="77777777" w:rsidR="004F18FD" w:rsidRDefault="004F18FD" w:rsidP="0089239B">
      <w:pPr>
        <w:pStyle w:val="Heading4"/>
      </w:pPr>
    </w:p>
    <w:p w14:paraId="1AD4EE40" w14:textId="60EB7375" w:rsidR="0089239B" w:rsidRDefault="006F58A2" w:rsidP="0089239B">
      <w:pPr>
        <w:pStyle w:val="Heading4"/>
      </w:pPr>
      <w:r>
        <w:t xml:space="preserve">2. </w:t>
      </w:r>
      <w:r w:rsidR="0089239B">
        <w:t xml:space="preserve">Championing organisational change  </w:t>
      </w:r>
    </w:p>
    <w:p w14:paraId="75C4DE05" w14:textId="61272438" w:rsidR="004F18FD" w:rsidRDefault="0089239B" w:rsidP="0089239B">
      <w:r>
        <w:t xml:space="preserve">There is strong evidence </w:t>
      </w:r>
      <w:r w:rsidR="004F18FD">
        <w:t>from the survey and interview</w:t>
      </w:r>
      <w:r w:rsidR="009A5D1C">
        <w:t>s</w:t>
      </w:r>
      <w:r w:rsidR="004F18FD">
        <w:t xml:space="preserve"> </w:t>
      </w:r>
      <w:r>
        <w:t xml:space="preserve">that with greater knowledge and confidence about </w:t>
      </w:r>
      <w:r w:rsidR="004F18FD">
        <w:t xml:space="preserve">their ability to </w:t>
      </w:r>
      <w:r>
        <w:t xml:space="preserve">effect change, participants took action. As shown below, the survey results indicate since participating in the programme, </w:t>
      </w:r>
      <w:r w:rsidR="004F18FD">
        <w:t>the great majority of participants had:</w:t>
      </w:r>
    </w:p>
    <w:p w14:paraId="1C865EAE" w14:textId="77777777" w:rsidR="004F18FD" w:rsidRDefault="0089239B" w:rsidP="004F18FD">
      <w:pPr>
        <w:pStyle w:val="ListBullet"/>
      </w:pPr>
      <w:bookmarkStart w:id="42" w:name="_Hlk498426076"/>
      <w:r>
        <w:t>shared insights and knowledge with colleagues about creating a more inclusive culture</w:t>
      </w:r>
      <w:r w:rsidR="004F18FD">
        <w:t>;</w:t>
      </w:r>
      <w:r>
        <w:t xml:space="preserve"> </w:t>
      </w:r>
    </w:p>
    <w:p w14:paraId="69EAEC3C" w14:textId="4F05D45E" w:rsidR="004F18FD" w:rsidRDefault="0089239B" w:rsidP="004F18FD">
      <w:pPr>
        <w:pStyle w:val="ListBullet"/>
      </w:pPr>
      <w:r>
        <w:t>supported B</w:t>
      </w:r>
      <w:r w:rsidR="009A5D1C">
        <w:t>A</w:t>
      </w:r>
      <w:r>
        <w:t>ME colleague to realise their career ambitions</w:t>
      </w:r>
      <w:r w:rsidR="004F18FD">
        <w:t>;</w:t>
      </w:r>
      <w:r>
        <w:t xml:space="preserve"> </w:t>
      </w:r>
    </w:p>
    <w:p w14:paraId="7475AE62" w14:textId="77777777" w:rsidR="004F18FD" w:rsidRDefault="0089239B" w:rsidP="004F18FD">
      <w:pPr>
        <w:pStyle w:val="ListBullet"/>
      </w:pPr>
      <w:r>
        <w:t>posed questions and constructive challenge</w:t>
      </w:r>
      <w:r w:rsidR="004F18FD">
        <w:t>;</w:t>
      </w:r>
      <w:r>
        <w:t xml:space="preserve"> and </w:t>
      </w:r>
    </w:p>
    <w:p w14:paraId="61AFD7B7" w14:textId="77777777" w:rsidR="0089239B" w:rsidRDefault="0089239B" w:rsidP="004F18FD">
      <w:pPr>
        <w:pStyle w:val="ListBullet"/>
      </w:pPr>
      <w:r>
        <w:t xml:space="preserve">have been a louder and more confident voice in their organisation.  </w:t>
      </w:r>
    </w:p>
    <w:bookmarkEnd w:id="42"/>
    <w:p w14:paraId="31F379E6" w14:textId="77777777" w:rsidR="004F18FD" w:rsidRDefault="004F18FD">
      <w:pPr>
        <w:spacing w:before="0" w:after="0" w:line="240" w:lineRule="auto"/>
        <w:rPr>
          <w:b/>
        </w:rPr>
      </w:pPr>
      <w:r>
        <w:rPr>
          <w:b/>
        </w:rPr>
        <w:br w:type="page"/>
      </w:r>
    </w:p>
    <w:p w14:paraId="64982E0A" w14:textId="41EFB177" w:rsidR="0089239B" w:rsidRPr="003E3CBA" w:rsidRDefault="0089239B" w:rsidP="0089239B">
      <w:pPr>
        <w:rPr>
          <w:b/>
        </w:rPr>
      </w:pPr>
      <w:r>
        <w:rPr>
          <w:b/>
        </w:rPr>
        <w:lastRenderedPageBreak/>
        <w:t xml:space="preserve">Figure </w:t>
      </w:r>
      <w:r w:rsidR="00C805B6">
        <w:rPr>
          <w:b/>
        </w:rPr>
        <w:t>5</w:t>
      </w:r>
      <w:r>
        <w:rPr>
          <w:b/>
        </w:rPr>
        <w:t xml:space="preserve">. Organisational impacts associated with participating in Ready Now </w:t>
      </w:r>
    </w:p>
    <w:p w14:paraId="3D2B2C65" w14:textId="77777777" w:rsidR="0089239B" w:rsidRDefault="0089239B" w:rsidP="0089239B">
      <w:r>
        <w:rPr>
          <w:noProof/>
          <w:lang w:val="en-US"/>
        </w:rPr>
        <w:drawing>
          <wp:inline distT="0" distB="0" distL="0" distR="0" wp14:anchorId="26BFE63D" wp14:editId="5C7AA259">
            <wp:extent cx="5565775" cy="3342290"/>
            <wp:effectExtent l="0" t="0" r="15875" b="10795"/>
            <wp:docPr id="23" name="Chart 23">
              <a:extLst xmlns:a="http://schemas.openxmlformats.org/drawingml/2006/main">
                <a:ext uri="{FF2B5EF4-FFF2-40B4-BE49-F238E27FC236}">
                  <a16:creationId xmlns:a16="http://schemas.microsoft.com/office/drawing/2014/main" id="{C9C0D752-13E5-49D9-A8CA-F05677ACAE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C52F4B6" w14:textId="77777777" w:rsidR="0089239B" w:rsidRDefault="0089239B" w:rsidP="0089239B">
      <w:r>
        <w:t>Base: 26</w:t>
      </w:r>
    </w:p>
    <w:p w14:paraId="5582B1AC" w14:textId="77777777" w:rsidR="0089239B" w:rsidRDefault="0089239B" w:rsidP="0089239B">
      <w:r>
        <w:t xml:space="preserve">When asked to provide examples of how they have been able to effect change in their organisations, around two thirds of survey respondents </w:t>
      </w:r>
      <w:r w:rsidR="004F18FD">
        <w:t>provided examples</w:t>
      </w:r>
      <w:r>
        <w:t xml:space="preserve">. </w:t>
      </w:r>
      <w:r w:rsidR="004F18FD">
        <w:t xml:space="preserve">These </w:t>
      </w:r>
      <w:r>
        <w:t>included:</w:t>
      </w:r>
    </w:p>
    <w:p w14:paraId="11E6FF3C" w14:textId="77777777" w:rsidR="0089239B" w:rsidRPr="00D64C18" w:rsidRDefault="0089239B" w:rsidP="0089239B">
      <w:r>
        <w:t>Having the confidence and knowledge to s</w:t>
      </w:r>
      <w:r w:rsidRPr="00D64C18">
        <w:t>peak up in different forums and at different levels of the</w:t>
      </w:r>
      <w:r>
        <w:t>ir</w:t>
      </w:r>
      <w:r w:rsidRPr="00D64C18">
        <w:t xml:space="preserve"> organisation:  </w:t>
      </w:r>
    </w:p>
    <w:p w14:paraId="65DA5BEA" w14:textId="47C19CE4" w:rsidR="0089239B" w:rsidRPr="00D202C5" w:rsidRDefault="0089239B" w:rsidP="0089239B">
      <w:pPr>
        <w:pStyle w:val="Smallquotesgreenindented11pt"/>
      </w:pPr>
      <w:r w:rsidRPr="00D202C5">
        <w:t xml:space="preserve">“I was a key agent in effectively challenging the system to acknowledge that </w:t>
      </w:r>
      <w:r w:rsidR="0047588F" w:rsidRPr="00D202C5">
        <w:t>b</w:t>
      </w:r>
      <w:r w:rsidRPr="00D202C5">
        <w:t>oard level leadership is required to drive this agenda- rather than a more passive Board role of overseeing the implementation of the WRES by the action group!”</w:t>
      </w:r>
      <w:r w:rsidR="00D202C5" w:rsidRPr="00D202C5">
        <w:t xml:space="preserve"> (Participant, Cohort 2)</w:t>
      </w:r>
    </w:p>
    <w:p w14:paraId="050505EA" w14:textId="11FC84C9" w:rsidR="0089239B" w:rsidRPr="00D202C5" w:rsidRDefault="0089239B" w:rsidP="0089239B">
      <w:pPr>
        <w:pStyle w:val="Smallquotesgreenindented11pt"/>
      </w:pPr>
      <w:r w:rsidRPr="00D202C5">
        <w:t>“I have used the fact that I have been associated with this programme to highlight the need to have a view to the diversity of our workforce.”</w:t>
      </w:r>
      <w:r w:rsidR="00D202C5" w:rsidRPr="00D202C5">
        <w:t xml:space="preserve"> (Participant, Cohort 2)</w:t>
      </w:r>
    </w:p>
    <w:p w14:paraId="2CC096AF" w14:textId="6B4653D4" w:rsidR="0089239B" w:rsidRPr="00D202C5" w:rsidRDefault="0089239B" w:rsidP="0089239B">
      <w:pPr>
        <w:pStyle w:val="Smallquotesgreenindented11pt"/>
      </w:pPr>
      <w:r w:rsidRPr="00D202C5">
        <w:t xml:space="preserve">“I now feel confident when required to challenge the status quo to further improve how we act and we perceived </w:t>
      </w:r>
      <w:r w:rsidR="0075751D" w:rsidRPr="00D202C5">
        <w:t>to</w:t>
      </w:r>
      <w:r w:rsidRPr="00D202C5">
        <w:t xml:space="preserve"> effect change.”</w:t>
      </w:r>
      <w:r w:rsidR="00D202C5" w:rsidRPr="00D202C5">
        <w:t xml:space="preserve"> (Participant, Cohort 3)</w:t>
      </w:r>
    </w:p>
    <w:p w14:paraId="736185A6" w14:textId="5662083D" w:rsidR="0089239B" w:rsidRPr="009B0989" w:rsidRDefault="0089239B" w:rsidP="0089239B">
      <w:pPr>
        <w:pStyle w:val="Smallquotesgreenindented11pt"/>
      </w:pPr>
      <w:r w:rsidRPr="00D202C5">
        <w:t>“It’s definitely given me more evidence to combat challenges in my organisation and others that I work in partnership with.”</w:t>
      </w:r>
      <w:r w:rsidR="00D202C5" w:rsidRPr="00D202C5">
        <w:t xml:space="preserve"> (Participant, Cohort 2)</w:t>
      </w:r>
    </w:p>
    <w:p w14:paraId="7F51157B" w14:textId="77777777" w:rsidR="0089239B" w:rsidRPr="00D64C18" w:rsidRDefault="0089239B" w:rsidP="0089239B">
      <w:r>
        <w:t>W</w:t>
      </w:r>
      <w:r w:rsidRPr="00D64C18">
        <w:t xml:space="preserve">orking with </w:t>
      </w:r>
      <w:r>
        <w:t>e</w:t>
      </w:r>
      <w:r w:rsidRPr="00D64C18">
        <w:t xml:space="preserve">quality and </w:t>
      </w:r>
      <w:r>
        <w:t>d</w:t>
      </w:r>
      <w:r w:rsidRPr="00D64C18">
        <w:t>iversity colleague</w:t>
      </w:r>
      <w:r>
        <w:t>s</w:t>
      </w:r>
      <w:r w:rsidRPr="00D64C18">
        <w:t xml:space="preserve"> and influencing their organisation</w:t>
      </w:r>
      <w:r>
        <w:t>’</w:t>
      </w:r>
      <w:r w:rsidRPr="00D64C18">
        <w:t xml:space="preserve">s policies and practice: </w:t>
      </w:r>
    </w:p>
    <w:p w14:paraId="64B20A57" w14:textId="6113F76F" w:rsidR="0089239B" w:rsidRPr="00D64C18" w:rsidRDefault="0089239B" w:rsidP="0089239B">
      <w:pPr>
        <w:pStyle w:val="Smallquotesgreenindented11pt"/>
      </w:pPr>
      <w:r>
        <w:t>“</w:t>
      </w:r>
      <w:r w:rsidRPr="00D64C18">
        <w:t xml:space="preserve">Ready Now motivated me to work more closely with the Equality </w:t>
      </w:r>
      <w:r w:rsidR="00C805B6">
        <w:t>and Diversity lead in my organis</w:t>
      </w:r>
      <w:r w:rsidRPr="00D64C18">
        <w:t>ation.  I have also successfully pushed for Diversity Training for Managers to be introduced.</w:t>
      </w:r>
      <w:r>
        <w:t>”</w:t>
      </w:r>
      <w:r w:rsidR="00D202C5">
        <w:t xml:space="preserve"> (Participant, Cohort 2)</w:t>
      </w:r>
    </w:p>
    <w:p w14:paraId="1D4392C9" w14:textId="4418ADD0" w:rsidR="0089239B" w:rsidRDefault="0089239B" w:rsidP="0089239B">
      <w:pPr>
        <w:pStyle w:val="Smallquotesgreenindented11pt"/>
      </w:pPr>
      <w:r>
        <w:lastRenderedPageBreak/>
        <w:t>“</w:t>
      </w:r>
      <w:r w:rsidRPr="00D64C18">
        <w:t>I have facilitated improved organisational response to bullying and harassment, driving the initiation of diverse a talent pool and better secondment/ leadership opportunities</w:t>
      </w:r>
      <w:r>
        <w:t>.”</w:t>
      </w:r>
      <w:r w:rsidR="00D202C5">
        <w:t xml:space="preserve"> (Participant, Cohort 2)</w:t>
      </w:r>
    </w:p>
    <w:p w14:paraId="33CA1A7F" w14:textId="699E01DD" w:rsidR="00D202C5" w:rsidRDefault="0089239B" w:rsidP="0089239B">
      <w:pPr>
        <w:pStyle w:val="Smallquotesgreenindented11pt"/>
      </w:pPr>
      <w:r>
        <w:t>“I think you’ve failed on an objective of a course like this if you don’t try to impact the wider system… one thing I’ve done is to start attending the equality and diversity meetings at my trust.”</w:t>
      </w:r>
      <w:r w:rsidR="00D202C5">
        <w:t xml:space="preserve"> (Participant, Cohort 2)</w:t>
      </w:r>
    </w:p>
    <w:p w14:paraId="20611DEC" w14:textId="77777777" w:rsidR="0089239B" w:rsidRPr="008F5704" w:rsidRDefault="0089239B" w:rsidP="0089239B">
      <w:r>
        <w:t xml:space="preserve">Initiating new forms of training and development: </w:t>
      </w:r>
    </w:p>
    <w:p w14:paraId="48C5AAEB" w14:textId="77777777" w:rsidR="0089239B" w:rsidRPr="00D64C18" w:rsidRDefault="0089239B" w:rsidP="0089239B">
      <w:pPr>
        <w:pStyle w:val="Smallquotesgreenindented11pt"/>
      </w:pPr>
      <w:r>
        <w:t>“</w:t>
      </w:r>
      <w:r w:rsidRPr="00D64C18">
        <w:t xml:space="preserve">Training trainee psychologists in </w:t>
      </w:r>
      <w:r w:rsidR="0036773E">
        <w:t xml:space="preserve">the </w:t>
      </w:r>
      <w:r w:rsidRPr="00D64C18">
        <w:t>social inclusion agenda</w:t>
      </w:r>
      <w:r>
        <w:t>.”</w:t>
      </w:r>
      <w:r w:rsidR="00DB6DBA">
        <w:t xml:space="preserve"> (Participant, Cohort 3)</w:t>
      </w:r>
    </w:p>
    <w:p w14:paraId="623ADE73" w14:textId="28F31A82" w:rsidR="0089239B" w:rsidRDefault="0089239B" w:rsidP="0089239B">
      <w:pPr>
        <w:pStyle w:val="Smallquotesgreenindented11pt"/>
      </w:pPr>
      <w:r>
        <w:t>“</w:t>
      </w:r>
      <w:r w:rsidRPr="00D64C18">
        <w:t xml:space="preserve">I am coordinating master classes region wide on how organisations can work more effectively with </w:t>
      </w:r>
      <w:r w:rsidR="00115E8C">
        <w:t>BAME</w:t>
      </w:r>
      <w:r w:rsidR="00DB6DBA">
        <w:t xml:space="preserve"> (Participant, Cohort 3)</w:t>
      </w:r>
    </w:p>
    <w:p w14:paraId="0774BCE5" w14:textId="77777777" w:rsidR="0089239B" w:rsidRPr="00161E25" w:rsidRDefault="0089239B" w:rsidP="0089239B">
      <w:pPr>
        <w:pStyle w:val="Smallquotesgreenindented11pt"/>
      </w:pPr>
      <w:r w:rsidRPr="00161E25">
        <w:t xml:space="preserve">“I have successfully pushed for </w:t>
      </w:r>
      <w:r w:rsidR="00DB6DBA">
        <w:t>d</w:t>
      </w:r>
      <w:r w:rsidRPr="00161E25">
        <w:t xml:space="preserve">iversity </w:t>
      </w:r>
      <w:r w:rsidR="00DB6DBA">
        <w:t>t</w:t>
      </w:r>
      <w:r w:rsidRPr="00161E25">
        <w:t>raining for Managers to be introduced.”</w:t>
      </w:r>
      <w:r w:rsidR="00DB6DBA">
        <w:t xml:space="preserve"> (Participant, Cohort 2)</w:t>
      </w:r>
    </w:p>
    <w:p w14:paraId="247F4BE0" w14:textId="77777777" w:rsidR="0089239B" w:rsidRPr="008F5704" w:rsidRDefault="0089239B" w:rsidP="0089239B">
      <w:pPr>
        <w:pStyle w:val="Smallquotesgreenindented11pt"/>
      </w:pPr>
      <w:r>
        <w:t>“</w:t>
      </w:r>
      <w:r w:rsidRPr="008F5704">
        <w:t>As a result of the course</w:t>
      </w:r>
      <w:r w:rsidR="001C497D">
        <w:t>,</w:t>
      </w:r>
      <w:r w:rsidRPr="008F5704">
        <w:t xml:space="preserve"> I</w:t>
      </w:r>
      <w:r w:rsidR="001C497D">
        <w:t>’ve</w:t>
      </w:r>
      <w:r w:rsidRPr="008F5704">
        <w:t xml:space="preserve"> Initiated </w:t>
      </w:r>
      <w:r>
        <w:t>u</w:t>
      </w:r>
      <w:r w:rsidRPr="008F5704">
        <w:t xml:space="preserve">nconscious </w:t>
      </w:r>
      <w:r>
        <w:t>b</w:t>
      </w:r>
      <w:r w:rsidRPr="008F5704">
        <w:t>ias training for staff and non</w:t>
      </w:r>
      <w:r>
        <w:t>-</w:t>
      </w:r>
      <w:r w:rsidRPr="008F5704">
        <w:t>executive directors. Facilitated Equality Essentials training for leaders across health and care organisations on their legal responsibility to meet this agenda</w:t>
      </w:r>
      <w:r>
        <w:t>.”</w:t>
      </w:r>
      <w:r w:rsidR="001C497D">
        <w:t xml:space="preserve"> (Participant, Cohort 3)</w:t>
      </w:r>
    </w:p>
    <w:p w14:paraId="428E8A12" w14:textId="5D79BC4F" w:rsidR="0089239B" w:rsidRDefault="006F58A2" w:rsidP="0089239B">
      <w:pPr>
        <w:pStyle w:val="Heading4"/>
      </w:pPr>
      <w:r>
        <w:t xml:space="preserve">3. </w:t>
      </w:r>
      <w:r w:rsidR="0089239B">
        <w:t>Supporting</w:t>
      </w:r>
      <w:r w:rsidR="004F18FD">
        <w:t xml:space="preserve"> </w:t>
      </w:r>
      <w:r w:rsidR="0089239B">
        <w:t>colleagues</w:t>
      </w:r>
    </w:p>
    <w:p w14:paraId="7153A921" w14:textId="4D0B1AFD" w:rsidR="0089239B" w:rsidRDefault="0089239B" w:rsidP="0089239B">
      <w:r>
        <w:t xml:space="preserve">Twenty-four </w:t>
      </w:r>
      <w:r w:rsidRPr="00931E75">
        <w:t>out o</w:t>
      </w:r>
      <w:r>
        <w:t>f</w:t>
      </w:r>
      <w:r w:rsidRPr="00931E75">
        <w:t xml:space="preserve"> 26</w:t>
      </w:r>
      <w:r>
        <w:t xml:space="preserve"> survey </w:t>
      </w:r>
      <w:r w:rsidRPr="00931E75">
        <w:t xml:space="preserve">respondents </w:t>
      </w:r>
      <w:r>
        <w:t>reported that Ready Now had given them the skills and confidence to support other B</w:t>
      </w:r>
      <w:r w:rsidR="009A5D1C">
        <w:t>A</w:t>
      </w:r>
      <w:r>
        <w:t>ME colleagues to realise their career ambitions. When asked to evidence how they had applied what they had learnt from the programme into practice, just over half of respondents chose to focus on the ways in which they were supporting B</w:t>
      </w:r>
      <w:r w:rsidR="009A5D1C">
        <w:t>A</w:t>
      </w:r>
      <w:r>
        <w:t xml:space="preserve">ME colleagues. </w:t>
      </w:r>
      <w:bookmarkStart w:id="43" w:name="_Hlk498426433"/>
      <w:r>
        <w:t>Providing mentoring and coaching was the type of support most often cited by respondents</w:t>
      </w:r>
      <w:bookmarkEnd w:id="43"/>
      <w:r>
        <w:t>, and this included one instance where a participant had established an independent practice to support B</w:t>
      </w:r>
      <w:r w:rsidR="009A5D1C">
        <w:t>A</w:t>
      </w:r>
      <w:r>
        <w:t xml:space="preserve">ME colleagues working in different sectors. </w:t>
      </w:r>
    </w:p>
    <w:p w14:paraId="318C59F7" w14:textId="77777777" w:rsidR="0089239B" w:rsidRPr="00931E75" w:rsidRDefault="0089239B" w:rsidP="0089239B">
      <w:r>
        <w:t>Other types of su</w:t>
      </w:r>
      <w:r w:rsidR="009D1E21">
        <w:t>pport mentioned less frequently</w:t>
      </w:r>
      <w:r>
        <w:t xml:space="preserve"> included</w:t>
      </w:r>
      <w:r w:rsidR="009D1E21">
        <w:t>,</w:t>
      </w:r>
      <w:r>
        <w:t xml:space="preserve"> cascading skills developed during Ready Now to colleagues, providing ongoing pastoral support and encouragement to colleagues including to direct reports, and educating others on how to effect change in a positive way. </w:t>
      </w:r>
    </w:p>
    <w:p w14:paraId="70641FAF" w14:textId="4755C1AE" w:rsidR="0089239B" w:rsidRPr="00C15BBE" w:rsidRDefault="0089239B" w:rsidP="0089239B">
      <w:pPr>
        <w:pStyle w:val="Smallquotesgreenindented11pt"/>
      </w:pPr>
      <w:r>
        <w:t>“</w:t>
      </w:r>
      <w:r w:rsidRPr="00C15BBE">
        <w:t xml:space="preserve">Instil confidence and support other </w:t>
      </w:r>
      <w:r w:rsidR="00115E8C">
        <w:t>BAME</w:t>
      </w:r>
      <w:r w:rsidRPr="00C15BBE">
        <w:t xml:space="preserve"> staff through their career progression using the experience gained from the programme</w:t>
      </w:r>
      <w:r>
        <w:t>.”</w:t>
      </w:r>
      <w:r w:rsidR="001C497D">
        <w:t xml:space="preserve"> (Participant, Cohort 3)</w:t>
      </w:r>
    </w:p>
    <w:p w14:paraId="4C207D4D" w14:textId="0DF94001" w:rsidR="0089239B" w:rsidRPr="0030299D" w:rsidRDefault="0089239B" w:rsidP="0089239B">
      <w:pPr>
        <w:pStyle w:val="Smallquotesgreenindented11pt"/>
      </w:pPr>
      <w:r>
        <w:t>“</w:t>
      </w:r>
      <w:r w:rsidRPr="0030299D">
        <w:t xml:space="preserve">Developing my direct reports who are from a </w:t>
      </w:r>
      <w:r w:rsidR="00115E8C">
        <w:t>BAME</w:t>
      </w:r>
      <w:r w:rsidRPr="0030299D">
        <w:t xml:space="preserve"> background and championing their development</w:t>
      </w:r>
      <w:r>
        <w:t>.”</w:t>
      </w:r>
      <w:r w:rsidR="001C497D">
        <w:t xml:space="preserve"> (Participant, Cohort 2)</w:t>
      </w:r>
    </w:p>
    <w:p w14:paraId="1573CF36" w14:textId="77777777" w:rsidR="0089239B" w:rsidRPr="0030299D" w:rsidRDefault="0089239B" w:rsidP="0089239B">
      <w:pPr>
        <w:pStyle w:val="Smallquotesgreenindented11pt"/>
      </w:pPr>
      <w:r>
        <w:t>“</w:t>
      </w:r>
      <w:r w:rsidRPr="0030299D">
        <w:t>I have delivered elements of Ready Now to my staff and I strive to have deep conversations with people I am uncomfortable with.</w:t>
      </w:r>
      <w:r>
        <w:t>”</w:t>
      </w:r>
      <w:r w:rsidR="001C497D">
        <w:t xml:space="preserve"> (Cohort 2)</w:t>
      </w:r>
    </w:p>
    <w:p w14:paraId="16E11519" w14:textId="77777777" w:rsidR="0089239B" w:rsidRPr="0030299D" w:rsidRDefault="0089239B" w:rsidP="0089239B">
      <w:pPr>
        <w:pStyle w:val="Smallquotesgreenindented11pt"/>
      </w:pPr>
      <w:r>
        <w:t>“</w:t>
      </w:r>
      <w:r w:rsidRPr="0030299D">
        <w:t>By educating colleagues at work on the importance of relationship building and how to navigate through the system in a positive way and achieving a desired positive outcome rather than fighting the system</w:t>
      </w:r>
      <w:r>
        <w:t>.”</w:t>
      </w:r>
      <w:r w:rsidR="001C497D">
        <w:t xml:space="preserve"> (Participant, Cohort 3)</w:t>
      </w:r>
    </w:p>
    <w:p w14:paraId="53F328B0" w14:textId="2B8D57B8" w:rsidR="0089239B" w:rsidRDefault="006F58A2" w:rsidP="0089239B">
      <w:pPr>
        <w:pStyle w:val="Heading4"/>
      </w:pPr>
      <w:r>
        <w:lastRenderedPageBreak/>
        <w:t xml:space="preserve">4. </w:t>
      </w:r>
      <w:r w:rsidR="0089239B">
        <w:t xml:space="preserve">Building professional networks </w:t>
      </w:r>
    </w:p>
    <w:p w14:paraId="326CC227" w14:textId="36646027" w:rsidR="0089239B" w:rsidRDefault="0089239B" w:rsidP="0089239B">
      <w:r>
        <w:t>Twenty-four out of 26 respondents indicated that participating in Ready Now had motivated them to strengthen or broaden their connections with B</w:t>
      </w:r>
      <w:r w:rsidR="009A5D1C">
        <w:t>A</w:t>
      </w:r>
      <w:r>
        <w:t>ME colleagues in the health system. Most often, respondents described joining professional B</w:t>
      </w:r>
      <w:r w:rsidR="009A5D1C">
        <w:t>A</w:t>
      </w:r>
      <w:r>
        <w:t>ME networks in their trust or networks operating at a regional level. There was also an instance of a participant establishing a new regional network focused on promoting equality in the NHS.</w:t>
      </w:r>
    </w:p>
    <w:p w14:paraId="11612052" w14:textId="77777777" w:rsidR="001C497D" w:rsidRDefault="0089239B" w:rsidP="001C497D">
      <w:pPr>
        <w:pStyle w:val="Smallquotesgreenindented11pt"/>
      </w:pPr>
      <w:r>
        <w:t>“</w:t>
      </w:r>
      <w:r w:rsidRPr="002D7E68">
        <w:t xml:space="preserve">Being active in diversity network in my </w:t>
      </w:r>
      <w:r w:rsidR="001C497D">
        <w:t>t</w:t>
      </w:r>
      <w:r w:rsidRPr="002D7E68">
        <w:t>rust and my professional organisation</w:t>
      </w:r>
      <w:r>
        <w:t>”</w:t>
      </w:r>
      <w:r w:rsidR="001C497D">
        <w:t xml:space="preserve"> (Participant, Cohort 3)</w:t>
      </w:r>
    </w:p>
    <w:p w14:paraId="5621AE92" w14:textId="77777777" w:rsidR="0089239B" w:rsidRDefault="0089239B" w:rsidP="0089239B">
      <w:pPr>
        <w:pStyle w:val="Smallquotesgreenindented11pt"/>
      </w:pPr>
      <w:r>
        <w:t>“I founded a</w:t>
      </w:r>
      <w:r w:rsidR="001C497D">
        <w:t xml:space="preserve">n equalities </w:t>
      </w:r>
      <w:r>
        <w:t xml:space="preserve">network to give voice to all staff of protected characteristics (Participant, Cohort 2). </w:t>
      </w:r>
    </w:p>
    <w:p w14:paraId="65330D80" w14:textId="77777777" w:rsidR="0089239B" w:rsidRDefault="0089239B" w:rsidP="0089239B">
      <w:r>
        <w:t xml:space="preserve">Others described relevant activities and new roles they had taken on that were focused on promoting the inclusion agenda. </w:t>
      </w:r>
    </w:p>
    <w:p w14:paraId="7299C801" w14:textId="77777777" w:rsidR="001C497D" w:rsidRDefault="0089239B" w:rsidP="0089239B">
      <w:pPr>
        <w:pStyle w:val="Smallquotesgreenindented11pt"/>
      </w:pPr>
      <w:r>
        <w:t>“</w:t>
      </w:r>
      <w:r w:rsidRPr="002D7E68">
        <w:t>Participating in various inclusion activities is building a momentum for change.</w:t>
      </w:r>
      <w:r>
        <w:t>”</w:t>
      </w:r>
      <w:r w:rsidRPr="002D7E68">
        <w:t xml:space="preserve"> </w:t>
      </w:r>
      <w:r w:rsidR="001C497D">
        <w:t>(Participant, Cohort 3)</w:t>
      </w:r>
      <w:r w:rsidRPr="002D7E68">
        <w:t xml:space="preserve"> </w:t>
      </w:r>
    </w:p>
    <w:p w14:paraId="109ACCC5" w14:textId="157C8DB6" w:rsidR="0089239B" w:rsidRPr="002D7E68" w:rsidRDefault="0089239B" w:rsidP="0089239B">
      <w:pPr>
        <w:pStyle w:val="Smallquotesgreenindented11pt"/>
      </w:pPr>
      <w:r>
        <w:t>“</w:t>
      </w:r>
      <w:r w:rsidRPr="002D7E68">
        <w:t xml:space="preserve">Network activities, start of </w:t>
      </w:r>
      <w:r w:rsidR="00115E8C">
        <w:t>BAME</w:t>
      </w:r>
      <w:r w:rsidRPr="002D7E68">
        <w:t xml:space="preserve"> nursing group, engagement of communities through coproducing services. many smaller activities to create a larger change.</w:t>
      </w:r>
      <w:r>
        <w:t>”</w:t>
      </w:r>
      <w:r w:rsidR="001C497D">
        <w:t xml:space="preserve"> (Participant, Cohort 3)</w:t>
      </w:r>
    </w:p>
    <w:p w14:paraId="1DAE6587" w14:textId="6C690F90" w:rsidR="0089239B" w:rsidRPr="002D7E68" w:rsidRDefault="0089239B" w:rsidP="0089239B">
      <w:pPr>
        <w:pStyle w:val="Smallquotesgreenindented11pt"/>
      </w:pPr>
      <w:r w:rsidRPr="002D7E68">
        <w:t xml:space="preserve">I </w:t>
      </w:r>
      <w:r w:rsidR="001C497D">
        <w:t xml:space="preserve">have a senior role on </w:t>
      </w:r>
      <w:r w:rsidRPr="002D7E68">
        <w:t xml:space="preserve">the East Midlands Leadership Academies Visible Leaders Network - which aims to support </w:t>
      </w:r>
      <w:r w:rsidR="00115E8C">
        <w:t>BAME</w:t>
      </w:r>
      <w:r w:rsidRPr="002D7E68">
        <w:t xml:space="preserve"> employees</w:t>
      </w:r>
      <w:r w:rsidR="001C497D">
        <w:t>.” (Participant, Cohort 3)</w:t>
      </w:r>
    </w:p>
    <w:p w14:paraId="4679BC37" w14:textId="756F44C5" w:rsidR="0089239B" w:rsidRPr="002D7E68" w:rsidRDefault="0089239B" w:rsidP="0089239B">
      <w:pPr>
        <w:pStyle w:val="Smallquotesgreenindented11pt"/>
      </w:pPr>
      <w:r>
        <w:t>“</w:t>
      </w:r>
      <w:r w:rsidRPr="002D7E68">
        <w:t xml:space="preserve">I became a </w:t>
      </w:r>
      <w:r w:rsidR="00115E8C">
        <w:t>BAME</w:t>
      </w:r>
      <w:r w:rsidRPr="002D7E68">
        <w:t xml:space="preserve"> Network lead</w:t>
      </w:r>
      <w:r>
        <w:t>.”</w:t>
      </w:r>
      <w:r w:rsidRPr="002D7E68">
        <w:t xml:space="preserve"> </w:t>
      </w:r>
      <w:r w:rsidR="001C497D">
        <w:t>(Participant, Cohort 2)</w:t>
      </w:r>
    </w:p>
    <w:p w14:paraId="47367175" w14:textId="532A88EA" w:rsidR="0089239B" w:rsidRDefault="0089239B" w:rsidP="0089239B">
      <w:r>
        <w:t>When it came to maintaining contact with Ready Now colleagues, all survey respondents indicated that they had done so, either with ‘many’ (13 out of 26) or ‘a few’ (13 out of 26). Comparing the responses from across the two cohorts, Cohort 3 participants were more likely to select ‘many’ and Cohort 2 participants were more likely to select’ a few’. This suggests that level of contact may have tapered off over time</w:t>
      </w:r>
      <w:r w:rsidR="00C805B6">
        <w:t>. It also suggests that Cohort 3 with its greater emphasis on group dynamics</w:t>
      </w:r>
      <w:r>
        <w:t xml:space="preserve"> was more successful in promoting connections. </w:t>
      </w:r>
    </w:p>
    <w:p w14:paraId="0EAB696D" w14:textId="77777777" w:rsidR="0089239B" w:rsidRDefault="0089239B" w:rsidP="0089239B">
      <w:r>
        <w:t xml:space="preserve">Asked to say how these connections had benefited them, most talked about the value of having a group of like-minded colleagues with shared experiences who they could: explore their career aspirations with, share interview advice, reflect on positive and negative professional experiences, as well as share additional learning resources or information e.g. upcoming events focused on the inclusion agenda. </w:t>
      </w:r>
    </w:p>
    <w:p w14:paraId="60F83EDB" w14:textId="77777777" w:rsidR="0089239B" w:rsidRDefault="0089239B" w:rsidP="0089239B">
      <w:pPr>
        <w:pStyle w:val="Smallquotesgreenindented11pt"/>
      </w:pPr>
      <w:r>
        <w:t>“I have helped a number of others in my cohort with preparing for interviews.  They send me the Job Descriptions for what they are applying for and I turn the bullet points into questions and show them a formula for preparing to answer them.”</w:t>
      </w:r>
      <w:r w:rsidR="001C497D">
        <w:t xml:space="preserve"> (Participant, Cohort 2)</w:t>
      </w:r>
    </w:p>
    <w:p w14:paraId="2E90439B" w14:textId="77777777" w:rsidR="0089239B" w:rsidRDefault="00F92B6D" w:rsidP="0089239B">
      <w:r>
        <w:t xml:space="preserve">It was common for </w:t>
      </w:r>
      <w:r w:rsidR="0089239B">
        <w:t>participants</w:t>
      </w:r>
      <w:r>
        <w:t xml:space="preserve"> to say that they had joined or </w:t>
      </w:r>
      <w:r w:rsidR="0089239B">
        <w:t xml:space="preserve">established Facebook and WhatsApp groups to maintain these connections. In several cases, participants noted that the </w:t>
      </w:r>
      <w:r>
        <w:lastRenderedPageBreak/>
        <w:t xml:space="preserve">forming of Achievement Groups had encouraged them to form strong </w:t>
      </w:r>
      <w:r w:rsidR="0089239B">
        <w:t xml:space="preserve">connections with </w:t>
      </w:r>
      <w:r>
        <w:t xml:space="preserve">fellow </w:t>
      </w:r>
      <w:r w:rsidR="0089239B">
        <w:t>colleagues</w:t>
      </w:r>
      <w:r>
        <w:t xml:space="preserve"> on the programme. </w:t>
      </w:r>
    </w:p>
    <w:p w14:paraId="6F7E684C" w14:textId="75AF7836" w:rsidR="0089239B" w:rsidRDefault="0089239B" w:rsidP="0089239B">
      <w:pPr>
        <w:pStyle w:val="Smallquotesgreenindented11pt"/>
      </w:pPr>
      <w:r>
        <w:t>“We have our own Facebook group and WhatsApp group, we share and learn from experiences and people we are dealing with back at base, we’ve had participants raise issues and get support, people flooding the group with ideas and suggestions, that is a network – that I can tap into - feels like a genuine commitment to stay in touch and keep supporting one another.”</w:t>
      </w:r>
      <w:r w:rsidR="00D202C5">
        <w:t xml:space="preserve"> (Participant, Cohort 3)</w:t>
      </w:r>
    </w:p>
    <w:p w14:paraId="5F742764" w14:textId="77777777" w:rsidR="0089239B" w:rsidRDefault="0089239B" w:rsidP="0089239B">
      <w:pPr>
        <w:pStyle w:val="Heading4"/>
      </w:pPr>
    </w:p>
    <w:p w14:paraId="061803DE" w14:textId="25EF8472" w:rsidR="0089239B" w:rsidRDefault="006F58A2" w:rsidP="0089239B">
      <w:pPr>
        <w:pStyle w:val="Heading4"/>
      </w:pPr>
      <w:r>
        <w:t xml:space="preserve">5. </w:t>
      </w:r>
      <w:r w:rsidR="0089239B">
        <w:t>Thought leadership</w:t>
      </w:r>
    </w:p>
    <w:p w14:paraId="62591BA3" w14:textId="77777777" w:rsidR="0089239B" w:rsidRDefault="0089239B" w:rsidP="0089239B">
      <w:r w:rsidRPr="004B6C79">
        <w:t xml:space="preserve">With improved knowledge </w:t>
      </w:r>
      <w:r w:rsidR="00F20CA2">
        <w:t xml:space="preserve">about structural and institutional inequalities, several </w:t>
      </w:r>
      <w:r w:rsidRPr="004B6C79">
        <w:t xml:space="preserve">participants reported </w:t>
      </w:r>
      <w:r w:rsidR="00F20CA2">
        <w:t xml:space="preserve">contributing to </w:t>
      </w:r>
      <w:r w:rsidRPr="004B6C79">
        <w:t>thought leadership</w:t>
      </w:r>
      <w:r>
        <w:t xml:space="preserve">. </w:t>
      </w:r>
      <w:bookmarkStart w:id="44" w:name="_Hlk498426471"/>
      <w:r>
        <w:t xml:space="preserve">This included, </w:t>
      </w:r>
      <w:r w:rsidRPr="004B6C79">
        <w:t xml:space="preserve">presenting to </w:t>
      </w:r>
      <w:r>
        <w:t>e</w:t>
      </w:r>
      <w:r w:rsidRPr="004B6C79">
        <w:t xml:space="preserve">xecutive </w:t>
      </w:r>
      <w:r>
        <w:t>b</w:t>
      </w:r>
      <w:r w:rsidRPr="004B6C79">
        <w:t xml:space="preserve">oards; speaking at events; writing </w:t>
      </w:r>
      <w:r w:rsidR="00F92B6D">
        <w:t xml:space="preserve">academic </w:t>
      </w:r>
      <w:r w:rsidRPr="004B6C79">
        <w:t xml:space="preserve">papers, reports, </w:t>
      </w:r>
      <w:r>
        <w:t xml:space="preserve">and </w:t>
      </w:r>
      <w:r w:rsidR="00F92B6D">
        <w:t xml:space="preserve">writing a </w:t>
      </w:r>
      <w:r>
        <w:t>book</w:t>
      </w:r>
      <w:bookmarkEnd w:id="44"/>
      <w:r w:rsidRPr="004B6C79">
        <w:t>. Several participants acknowledged in the interviews that before Ready Now, they had not felt confident enough that their content or voice was valid or would be listened to.</w:t>
      </w:r>
      <w:r>
        <w:t xml:space="preserve"> </w:t>
      </w:r>
    </w:p>
    <w:p w14:paraId="26657657" w14:textId="77777777" w:rsidR="00D202C5" w:rsidRDefault="00D202C5" w:rsidP="0089239B">
      <w:pPr>
        <w:pStyle w:val="Heading4"/>
      </w:pPr>
    </w:p>
    <w:p w14:paraId="26BB20BE" w14:textId="0DF93BE6" w:rsidR="00B95F49" w:rsidRDefault="006F58A2" w:rsidP="0089239B">
      <w:pPr>
        <w:pStyle w:val="Heading4"/>
      </w:pPr>
      <w:r>
        <w:t xml:space="preserve">6. </w:t>
      </w:r>
      <w:r w:rsidR="00DF2E30">
        <w:t>Changes beyond the health system</w:t>
      </w:r>
    </w:p>
    <w:p w14:paraId="73E3D916" w14:textId="77777777" w:rsidR="00DF2E30" w:rsidRDefault="00DF2E30" w:rsidP="00DF2E30">
      <w:r>
        <w:t>Around a quarter of respondents described positive actions they had taken beyond the health system</w:t>
      </w:r>
      <w:r w:rsidR="00F20CA2">
        <w:t>. This included:</w:t>
      </w:r>
    </w:p>
    <w:p w14:paraId="070C0673" w14:textId="3FF8BD21" w:rsidR="00F20CA2" w:rsidRDefault="00F20CA2" w:rsidP="00F20CA2">
      <w:pPr>
        <w:pStyle w:val="ListBullet"/>
      </w:pPr>
      <w:r>
        <w:t>A few instances where participant</w:t>
      </w:r>
      <w:r w:rsidR="009A5D1C">
        <w:t>s</w:t>
      </w:r>
      <w:r>
        <w:t xml:space="preserve"> were seeking out or had taken up trustee and board positions at charities</w:t>
      </w:r>
      <w:r w:rsidR="0072661A">
        <w:t>.</w:t>
      </w:r>
    </w:p>
    <w:p w14:paraId="73601B27" w14:textId="77777777" w:rsidR="00F20CA2" w:rsidRDefault="00F20CA2" w:rsidP="00F20CA2">
      <w:pPr>
        <w:pStyle w:val="ListBullet"/>
      </w:pPr>
      <w:r>
        <w:t>Pursuing opportunities to mentor and share insights with young people around their career development</w:t>
      </w:r>
      <w:r w:rsidR="0072661A">
        <w:t>.</w:t>
      </w:r>
    </w:p>
    <w:p w14:paraId="48FE9BE8" w14:textId="5DD438EE" w:rsidR="00F20CA2" w:rsidRPr="00F20CA2" w:rsidRDefault="00F20CA2" w:rsidP="00F20CA2">
      <w:pPr>
        <w:pStyle w:val="Smallquotesgreenindented11pt"/>
      </w:pPr>
      <w:r w:rsidRPr="00F20CA2">
        <w:t xml:space="preserve">“I have registered with an organisation called ‘Inspiring the Future’ and will shortly be visiting a school with a diverse group of students from </w:t>
      </w:r>
      <w:r w:rsidR="00115E8C">
        <w:t>BAME</w:t>
      </w:r>
      <w:r w:rsidRPr="00F20CA2">
        <w:t xml:space="preserve"> backgrounds to talk to about career opportunities within the NHS</w:t>
      </w:r>
      <w:r w:rsidR="001C497D">
        <w:t>.</w:t>
      </w:r>
      <w:r w:rsidRPr="00F20CA2">
        <w:t xml:space="preserve">” (Participant, Cohort 3) </w:t>
      </w:r>
    </w:p>
    <w:p w14:paraId="6AAFED1E" w14:textId="77777777" w:rsidR="00F20CA2" w:rsidRDefault="00F20CA2" w:rsidP="00F20CA2">
      <w:pPr>
        <w:pStyle w:val="ListBullet"/>
      </w:pPr>
      <w:r>
        <w:t>Offering mentoring and coaching to staff in community and voluntary sector organisations</w:t>
      </w:r>
      <w:r w:rsidR="0072661A">
        <w:t>.</w:t>
      </w:r>
      <w:r>
        <w:t xml:space="preserve"> </w:t>
      </w:r>
    </w:p>
    <w:p w14:paraId="7A288FEE" w14:textId="77777777" w:rsidR="00F20CA2" w:rsidRDefault="00F20CA2" w:rsidP="00F20CA2">
      <w:pPr>
        <w:pStyle w:val="ListBullet"/>
      </w:pPr>
      <w:r>
        <w:t>Strengthening relationships with colleagues in other sectors</w:t>
      </w:r>
      <w:r w:rsidR="0072661A">
        <w:t>.</w:t>
      </w:r>
      <w:r>
        <w:t xml:space="preserve"> </w:t>
      </w:r>
    </w:p>
    <w:p w14:paraId="01269D38" w14:textId="77777777" w:rsidR="00F20CA2" w:rsidRPr="00DF2E30" w:rsidRDefault="00F20CA2" w:rsidP="00DF2E30"/>
    <w:p w14:paraId="416A1548" w14:textId="77777777" w:rsidR="0089239B" w:rsidRDefault="0089239B" w:rsidP="006F58A2">
      <w:pPr>
        <w:pStyle w:val="Heading2"/>
      </w:pPr>
      <w:bookmarkStart w:id="45" w:name="_Toc498438272"/>
      <w:r>
        <w:t>Barriers to effecting organisational change</w:t>
      </w:r>
      <w:bookmarkEnd w:id="45"/>
      <w:r>
        <w:t xml:space="preserve"> </w:t>
      </w:r>
    </w:p>
    <w:p w14:paraId="1DBF3DE1" w14:textId="189F99A8" w:rsidR="0089239B" w:rsidRPr="00127169" w:rsidRDefault="0089239B" w:rsidP="0089239B">
      <w:bookmarkStart w:id="46" w:name="_Hlk498426494"/>
      <w:r w:rsidRPr="00127169">
        <w:t xml:space="preserve">Survey respondents were asked to </w:t>
      </w:r>
      <w:r>
        <w:t xml:space="preserve">identify any barriers to effecting organisational change. Of the fourteen participants who responded, around half described how their organisation or specific colleagues such </w:t>
      </w:r>
      <w:r w:rsidR="0049671A">
        <w:t xml:space="preserve">as </w:t>
      </w:r>
      <w:r>
        <w:t xml:space="preserve">line managers, or senior managers had been not ready or </w:t>
      </w:r>
      <w:r w:rsidR="00463223">
        <w:t xml:space="preserve">were </w:t>
      </w:r>
      <w:r>
        <w:t xml:space="preserve">resistant to change. Reflecting on this challenge further, some participants felt that there was </w:t>
      </w:r>
      <w:r>
        <w:lastRenderedPageBreak/>
        <w:t xml:space="preserve">not yet a critical mass of champions in their organisation or in the wider system who were ready to lead positive change and that the problem of discrimination in the organisation was ‘too big’ for </w:t>
      </w:r>
      <w:r w:rsidR="00F92B6D">
        <w:t xml:space="preserve">an individual </w:t>
      </w:r>
      <w:r>
        <w:t>or smal</w:t>
      </w:r>
      <w:r w:rsidR="00F92B6D">
        <w:t>l group of individuals to take on</w:t>
      </w:r>
      <w:r>
        <w:t>.</w:t>
      </w:r>
    </w:p>
    <w:bookmarkEnd w:id="46"/>
    <w:p w14:paraId="4CB5B40F" w14:textId="77777777" w:rsidR="0089239B" w:rsidRDefault="0089239B" w:rsidP="0089239B">
      <w:pPr>
        <w:pStyle w:val="Smallquotesgreenindented11pt"/>
      </w:pPr>
      <w:r>
        <w:t>“The reality of the whole system challenges in the NHS which focus around the system nearly always replicating sameness and I am certainly not of that "sameness mould" so you always feel out of the traditional chosen leadership cohort even if you are successful in your role and represent and truly understand some of the challenges for those with most need in the population.”</w:t>
      </w:r>
      <w:r w:rsidR="00841607">
        <w:t xml:space="preserve"> (Participant, Cohort 3)</w:t>
      </w:r>
    </w:p>
    <w:p w14:paraId="71C97CB0" w14:textId="77777777" w:rsidR="0089239B" w:rsidRDefault="0089239B" w:rsidP="0089239B">
      <w:pPr>
        <w:pStyle w:val="Smallquotesgreenindented11pt"/>
      </w:pPr>
      <w:r w:rsidRPr="006579E6">
        <w:t xml:space="preserve">“When you’re in a training setting, you feel safe with like-minded people; and then when you’re in that workplace and you have your goals, your targets and you’re seeing the organisation is not that supportive: it’s much harder being that lone voice. It’s very hard to do that daily […] you just get bogged down in your day job” (Participant, Cohort 2). </w:t>
      </w:r>
    </w:p>
    <w:p w14:paraId="59C15297" w14:textId="77777777" w:rsidR="0089239B" w:rsidRDefault="0089239B" w:rsidP="0089239B">
      <w:pPr>
        <w:pStyle w:val="Smallquotesgreenindented11pt"/>
      </w:pPr>
      <w:r w:rsidRPr="002C5101">
        <w:t>“The realities of the healthcare system as a whole being so averse to having honest conversations, the predominant workforce not wanting to shift to represent the people it serves as this is the easy route out and other challenges that one individual cannot control!”</w:t>
      </w:r>
      <w:r w:rsidR="00841607">
        <w:t xml:space="preserve"> (Participant, Cohort 2)</w:t>
      </w:r>
    </w:p>
    <w:p w14:paraId="688A3EFF" w14:textId="77777777" w:rsidR="0089239B" w:rsidRDefault="0089239B" w:rsidP="0089239B">
      <w:bookmarkStart w:id="47" w:name="_Hlk498426512"/>
      <w:r>
        <w:t xml:space="preserve">Another barrier mentioned by several </w:t>
      </w:r>
      <w:r w:rsidR="00F92B6D">
        <w:t>participants</w:t>
      </w:r>
      <w:r>
        <w:t xml:space="preserve"> was being busy with day-to-day work</w:t>
      </w:r>
      <w:r w:rsidR="00F92B6D">
        <w:t xml:space="preserve"> to remain focused on these issues.</w:t>
      </w:r>
      <w:bookmarkEnd w:id="47"/>
      <w:r w:rsidR="00F92B6D">
        <w:t xml:space="preserve"> This meant that </w:t>
      </w:r>
      <w:r>
        <w:t xml:space="preserve">actions could sometimes be put-off, or that they could become less “mindful” of what they had learnt on the programme. </w:t>
      </w:r>
      <w:r w:rsidRPr="002C5101">
        <w:t>In a few cases</w:t>
      </w:r>
      <w:r>
        <w:t>,</w:t>
      </w:r>
      <w:r w:rsidRPr="002C5101">
        <w:t xml:space="preserve"> </w:t>
      </w:r>
      <w:r>
        <w:t>participants emphasised that effecting change</w:t>
      </w:r>
      <w:r w:rsidR="00F92B6D">
        <w:t xml:space="preserve"> would take time and would be incremental. </w:t>
      </w:r>
    </w:p>
    <w:p w14:paraId="1A9FBC2B" w14:textId="77777777" w:rsidR="0089239B" w:rsidRPr="002C4C78" w:rsidRDefault="0089239B" w:rsidP="0089239B">
      <w:pPr>
        <w:pStyle w:val="Smallquotesgreenindented11pt"/>
      </w:pPr>
      <w:r>
        <w:t>“C</w:t>
      </w:r>
      <w:r w:rsidRPr="002C4C78">
        <w:t>hanging mindsets, finding the time given conflicting priorities of others - however a gradual push in the right direction</w:t>
      </w:r>
      <w:r>
        <w:t>.”</w:t>
      </w:r>
      <w:r w:rsidR="00DB6DBA">
        <w:t xml:space="preserve"> (Participant, Cohort 3)</w:t>
      </w:r>
    </w:p>
    <w:p w14:paraId="297B4B88" w14:textId="09A685BE" w:rsidR="00B45B52" w:rsidRDefault="0089239B" w:rsidP="00B45B52">
      <w:r>
        <w:t xml:space="preserve">That participants may still encounter challenges after participating in the programme is acknowledged by Ready Now programme faculty. </w:t>
      </w:r>
      <w:bookmarkStart w:id="48" w:name="_Hlk498426530"/>
      <w:r w:rsidR="00B45B52">
        <w:t xml:space="preserve">Around this point, Ready Now faculty emphasised that in and of itself, the programme cannot be expected to trigger system-level change in any systemic or sustained way. </w:t>
      </w:r>
    </w:p>
    <w:p w14:paraId="6299D3AA" w14:textId="1CFBFE6D" w:rsidR="0089239B" w:rsidRDefault="0089239B" w:rsidP="0089239B">
      <w:pPr>
        <w:pStyle w:val="Smallquotesgreenindented11pt"/>
      </w:pPr>
      <w:r>
        <w:t>“There’s something else we [as programme faculty] need to do, in engaging these organisations in the work they need to do and in keeping momentum going for learning [in the whole organisation]</w:t>
      </w:r>
      <w:r w:rsidR="001C497D">
        <w:t>.</w:t>
      </w:r>
      <w:r>
        <w:t>” (Programme faculty)</w:t>
      </w:r>
    </w:p>
    <w:p w14:paraId="425A11FA" w14:textId="35E89ED9" w:rsidR="00D202C5" w:rsidRDefault="00B45B52" w:rsidP="00B45B52">
      <w:r>
        <w:t>Therefore, parallel efforts are being taken to complement programmes like Ready Now, by working at a more strategic level to 'enable' the system to change.</w:t>
      </w:r>
    </w:p>
    <w:bookmarkEnd w:id="48"/>
    <w:p w14:paraId="3822C366" w14:textId="77777777" w:rsidR="00D202C5" w:rsidRDefault="00D202C5">
      <w:pPr>
        <w:spacing w:before="0" w:after="0" w:line="240" w:lineRule="auto"/>
      </w:pPr>
      <w:r>
        <w:br w:type="page"/>
      </w:r>
    </w:p>
    <w:p w14:paraId="147068E8" w14:textId="1AF84206" w:rsidR="0089239B" w:rsidRDefault="0089239B" w:rsidP="00EA19C7">
      <w:pPr>
        <w:pStyle w:val="Heading2"/>
      </w:pPr>
      <w:bookmarkStart w:id="49" w:name="_Toc498340783"/>
      <w:bookmarkStart w:id="50" w:name="_Toc498354267"/>
      <w:bookmarkStart w:id="51" w:name="_Toc498438273"/>
      <w:r>
        <w:lastRenderedPageBreak/>
        <w:t xml:space="preserve">What </w:t>
      </w:r>
      <w:r w:rsidR="00463223">
        <w:t xml:space="preserve">is it </w:t>
      </w:r>
      <w:r>
        <w:t xml:space="preserve">about Ready Now </w:t>
      </w:r>
      <w:r w:rsidR="00463223">
        <w:t xml:space="preserve">that </w:t>
      </w:r>
      <w:r>
        <w:t>has helped participants to effect change?</w:t>
      </w:r>
      <w:bookmarkEnd w:id="49"/>
      <w:bookmarkEnd w:id="50"/>
      <w:bookmarkEnd w:id="51"/>
      <w:r>
        <w:t xml:space="preserve"> </w:t>
      </w:r>
    </w:p>
    <w:p w14:paraId="377551E4" w14:textId="77777777" w:rsidR="00105693" w:rsidRDefault="0089239B" w:rsidP="0089239B">
      <w:r>
        <w:t xml:space="preserve">Below </w:t>
      </w:r>
      <w:r w:rsidRPr="002967AF">
        <w:t xml:space="preserve">we draw on the survey and interview data to identify how different elements of the programme contributed to </w:t>
      </w:r>
      <w:r w:rsidR="00F92B6D">
        <w:t xml:space="preserve">positive </w:t>
      </w:r>
      <w:r w:rsidRPr="002967AF">
        <w:t>change.</w:t>
      </w:r>
      <w:r w:rsidR="00F92B6D">
        <w:t xml:space="preserve"> </w:t>
      </w:r>
    </w:p>
    <w:p w14:paraId="2AD367DA" w14:textId="77777777" w:rsidR="0089239B" w:rsidRPr="002967AF" w:rsidRDefault="00F92B6D" w:rsidP="0089239B">
      <w:r>
        <w:t>The impact case studies presented in Appendix 1 offer further examples of how specific programme elements support</w:t>
      </w:r>
      <w:r w:rsidR="003217D2">
        <w:t>ed</w:t>
      </w:r>
      <w:r>
        <w:t xml:space="preserve"> </w:t>
      </w:r>
      <w:r w:rsidR="003217D2">
        <w:t>individuals</w:t>
      </w:r>
      <w:r>
        <w:t xml:space="preserve">. </w:t>
      </w:r>
      <w:r w:rsidR="0089239B" w:rsidRPr="002967AF">
        <w:t xml:space="preserve"> </w:t>
      </w:r>
    </w:p>
    <w:p w14:paraId="4850DB75" w14:textId="4ECD099D" w:rsidR="003217D2" w:rsidRPr="003217D2" w:rsidRDefault="003217D2" w:rsidP="003217D2">
      <w:pPr>
        <w:pStyle w:val="Caption"/>
      </w:pPr>
      <w:r w:rsidRPr="003217D2">
        <w:t xml:space="preserve">Table </w:t>
      </w:r>
      <w:r>
        <w:t>1</w:t>
      </w:r>
      <w:r w:rsidRPr="003217D2">
        <w:t xml:space="preserve">. How different elements of Ready Now support change </w:t>
      </w:r>
    </w:p>
    <w:tbl>
      <w:tblPr>
        <w:tblStyle w:val="TableGrid"/>
        <w:tblW w:w="8421" w:type="dxa"/>
        <w:tblLook w:val="04A0" w:firstRow="1" w:lastRow="0" w:firstColumn="1" w:lastColumn="0" w:noHBand="0" w:noVBand="1"/>
      </w:tblPr>
      <w:tblGrid>
        <w:gridCol w:w="2628"/>
        <w:gridCol w:w="5793"/>
      </w:tblGrid>
      <w:tr w:rsidR="0089239B" w14:paraId="6B7B8791" w14:textId="77777777" w:rsidTr="00E87222">
        <w:trPr>
          <w:cnfStyle w:val="100000000000" w:firstRow="1" w:lastRow="0" w:firstColumn="0" w:lastColumn="0" w:oddVBand="0" w:evenVBand="0" w:oddHBand="0" w:evenHBand="0" w:firstRowFirstColumn="0" w:firstRowLastColumn="0" w:lastRowFirstColumn="0" w:lastRowLastColumn="0"/>
          <w:trHeight w:val="404"/>
          <w:tblHeader/>
        </w:trPr>
        <w:tc>
          <w:tcPr>
            <w:tcW w:w="2628" w:type="dxa"/>
            <w:tcBorders>
              <w:top w:val="single" w:sz="4" w:space="0" w:color="003871" w:themeColor="text1"/>
              <w:left w:val="single" w:sz="4" w:space="0" w:color="003871" w:themeColor="text1"/>
              <w:bottom w:val="single" w:sz="4" w:space="0" w:color="003871" w:themeColor="text1"/>
              <w:right w:val="single" w:sz="4" w:space="0" w:color="003871" w:themeColor="text1"/>
            </w:tcBorders>
            <w:shd w:val="clear" w:color="auto" w:fill="003871" w:themeFill="text1"/>
            <w:hideMark/>
          </w:tcPr>
          <w:p w14:paraId="61000160" w14:textId="77777777" w:rsidR="0089239B" w:rsidRPr="00FF143A" w:rsidRDefault="0089239B" w:rsidP="0089239B">
            <w:pPr>
              <w:rPr>
                <w:color w:val="FBFBFB" w:themeColor="background1"/>
              </w:rPr>
            </w:pPr>
            <w:r w:rsidRPr="00FF143A">
              <w:rPr>
                <w:color w:val="FBFBFB" w:themeColor="background1"/>
              </w:rPr>
              <w:t xml:space="preserve">Programme element </w:t>
            </w:r>
          </w:p>
        </w:tc>
        <w:tc>
          <w:tcPr>
            <w:tcW w:w="5793" w:type="dxa"/>
            <w:tcBorders>
              <w:top w:val="single" w:sz="4" w:space="0" w:color="003871" w:themeColor="text1"/>
              <w:left w:val="single" w:sz="4" w:space="0" w:color="003871" w:themeColor="text1"/>
              <w:bottom w:val="single" w:sz="4" w:space="0" w:color="003871" w:themeColor="text1"/>
              <w:right w:val="single" w:sz="4" w:space="0" w:color="003871" w:themeColor="text1"/>
            </w:tcBorders>
            <w:shd w:val="clear" w:color="auto" w:fill="003871" w:themeFill="text1"/>
            <w:hideMark/>
          </w:tcPr>
          <w:p w14:paraId="5841B2F7" w14:textId="77777777" w:rsidR="0089239B" w:rsidRPr="00FF143A" w:rsidRDefault="0089239B" w:rsidP="0089239B">
            <w:pPr>
              <w:rPr>
                <w:color w:val="FBFBFB" w:themeColor="background1"/>
              </w:rPr>
            </w:pPr>
            <w:r w:rsidRPr="00FF143A">
              <w:rPr>
                <w:color w:val="FBFBFB" w:themeColor="background1"/>
              </w:rPr>
              <w:t xml:space="preserve">How it supported change </w:t>
            </w:r>
          </w:p>
        </w:tc>
      </w:tr>
      <w:tr w:rsidR="0089239B" w14:paraId="4EB84E56" w14:textId="77777777" w:rsidTr="00E87222">
        <w:trPr>
          <w:trHeight w:val="404"/>
        </w:trPr>
        <w:tc>
          <w:tcPr>
            <w:tcW w:w="2628" w:type="dxa"/>
            <w:tcBorders>
              <w:top w:val="single" w:sz="4" w:space="0" w:color="003871" w:themeColor="text1"/>
              <w:left w:val="single" w:sz="4" w:space="0" w:color="0064BF" w:themeColor="accent1" w:themeShade="BF"/>
              <w:bottom w:val="single" w:sz="4" w:space="0" w:color="0064BF" w:themeColor="accent1" w:themeShade="BF"/>
              <w:right w:val="single" w:sz="4" w:space="0" w:color="0064BF" w:themeColor="accent1" w:themeShade="BF"/>
            </w:tcBorders>
            <w:hideMark/>
          </w:tcPr>
          <w:p w14:paraId="7D0CBDB5" w14:textId="77777777" w:rsidR="0089239B" w:rsidRPr="0057400F" w:rsidRDefault="0089239B" w:rsidP="0089239B">
            <w:pPr>
              <w:rPr>
                <w:sz w:val="22"/>
              </w:rPr>
            </w:pPr>
            <w:r w:rsidRPr="0057400F">
              <w:rPr>
                <w:sz w:val="22"/>
              </w:rPr>
              <w:t xml:space="preserve">Size and composition of cohorts </w:t>
            </w:r>
          </w:p>
        </w:tc>
        <w:tc>
          <w:tcPr>
            <w:tcW w:w="5793" w:type="dxa"/>
            <w:tcBorders>
              <w:top w:val="single" w:sz="4" w:space="0" w:color="003871" w:themeColor="text1"/>
              <w:left w:val="single" w:sz="4" w:space="0" w:color="0064BF" w:themeColor="accent1" w:themeShade="BF"/>
              <w:bottom w:val="single" w:sz="4" w:space="0" w:color="0064BF" w:themeColor="accent1" w:themeShade="BF"/>
              <w:right w:val="single" w:sz="4" w:space="0" w:color="0064BF" w:themeColor="accent1" w:themeShade="BF"/>
            </w:tcBorders>
            <w:hideMark/>
          </w:tcPr>
          <w:p w14:paraId="6CD6C8A7" w14:textId="77777777" w:rsidR="0089239B" w:rsidRPr="0057400F" w:rsidRDefault="00F92B6D" w:rsidP="0089239B">
            <w:pPr>
              <w:rPr>
                <w:sz w:val="22"/>
              </w:rPr>
            </w:pPr>
            <w:r>
              <w:rPr>
                <w:sz w:val="22"/>
              </w:rPr>
              <w:t>Most p</w:t>
            </w:r>
            <w:r w:rsidR="0089239B" w:rsidRPr="0057400F">
              <w:rPr>
                <w:sz w:val="22"/>
              </w:rPr>
              <w:t xml:space="preserve">articipants highlighted the importance of the wider cohort in </w:t>
            </w:r>
            <w:r w:rsidR="0089239B">
              <w:rPr>
                <w:sz w:val="22"/>
              </w:rPr>
              <w:t>contributing to their learning and development</w:t>
            </w:r>
            <w:r w:rsidR="0089239B" w:rsidRPr="0057400F">
              <w:rPr>
                <w:sz w:val="22"/>
              </w:rPr>
              <w:t xml:space="preserve">. Several </w:t>
            </w:r>
            <w:r w:rsidR="0089239B">
              <w:rPr>
                <w:sz w:val="22"/>
              </w:rPr>
              <w:t>emphasised</w:t>
            </w:r>
            <w:r w:rsidR="0089239B" w:rsidRPr="0057400F">
              <w:rPr>
                <w:sz w:val="22"/>
              </w:rPr>
              <w:t xml:space="preserve"> that the programme was</w:t>
            </w:r>
            <w:r w:rsidR="0089239B">
              <w:rPr>
                <w:sz w:val="22"/>
              </w:rPr>
              <w:t xml:space="preserve"> at least as </w:t>
            </w:r>
            <w:r w:rsidR="0089239B" w:rsidRPr="0057400F">
              <w:rPr>
                <w:sz w:val="22"/>
              </w:rPr>
              <w:t xml:space="preserve">much about learning and supporting </w:t>
            </w:r>
            <w:r w:rsidR="0089239B">
              <w:rPr>
                <w:sz w:val="22"/>
              </w:rPr>
              <w:t xml:space="preserve">one another as </w:t>
            </w:r>
            <w:r w:rsidR="0089239B" w:rsidRPr="0057400F">
              <w:rPr>
                <w:sz w:val="22"/>
              </w:rPr>
              <w:t xml:space="preserve">it was about learning from the faculty. </w:t>
            </w:r>
          </w:p>
          <w:p w14:paraId="06DCB146" w14:textId="1B01163C" w:rsidR="0089239B" w:rsidRPr="0057400F" w:rsidRDefault="0089239B" w:rsidP="0089239B">
            <w:pPr>
              <w:rPr>
                <w:sz w:val="22"/>
              </w:rPr>
            </w:pPr>
            <w:r>
              <w:rPr>
                <w:sz w:val="22"/>
              </w:rPr>
              <w:t>P</w:t>
            </w:r>
            <w:r w:rsidRPr="0057400F">
              <w:rPr>
                <w:sz w:val="22"/>
              </w:rPr>
              <w:t>articipant</w:t>
            </w:r>
            <w:r>
              <w:rPr>
                <w:sz w:val="22"/>
              </w:rPr>
              <w:t xml:space="preserve">s welcomed the fact that the cohorts were made up of people </w:t>
            </w:r>
            <w:r w:rsidRPr="0057400F">
              <w:rPr>
                <w:sz w:val="22"/>
              </w:rPr>
              <w:t>from similar NHS bands and B</w:t>
            </w:r>
            <w:r w:rsidR="00463223">
              <w:rPr>
                <w:sz w:val="22"/>
              </w:rPr>
              <w:t>A</w:t>
            </w:r>
            <w:r w:rsidRPr="0057400F">
              <w:rPr>
                <w:sz w:val="22"/>
              </w:rPr>
              <w:t>ME backgrounds</w:t>
            </w:r>
            <w:r>
              <w:rPr>
                <w:sz w:val="22"/>
              </w:rPr>
              <w:t xml:space="preserve">. This </w:t>
            </w:r>
            <w:r w:rsidRPr="0057400F">
              <w:rPr>
                <w:sz w:val="22"/>
              </w:rPr>
              <w:t xml:space="preserve">meant that </w:t>
            </w:r>
            <w:r>
              <w:rPr>
                <w:sz w:val="22"/>
              </w:rPr>
              <w:t xml:space="preserve">they </w:t>
            </w:r>
            <w:r w:rsidRPr="0057400F">
              <w:rPr>
                <w:sz w:val="22"/>
              </w:rPr>
              <w:t>were more likely to have common experiences</w:t>
            </w:r>
            <w:r>
              <w:rPr>
                <w:sz w:val="22"/>
              </w:rPr>
              <w:t xml:space="preserve"> </w:t>
            </w:r>
            <w:r w:rsidRPr="0057400F">
              <w:rPr>
                <w:sz w:val="22"/>
              </w:rPr>
              <w:t>and starting points, and were well-placed to build trusting and supportive relationships</w:t>
            </w:r>
            <w:r>
              <w:rPr>
                <w:sz w:val="22"/>
              </w:rPr>
              <w:t xml:space="preserve"> and to give and receive constructive challenge</w:t>
            </w:r>
            <w:r w:rsidRPr="0057400F">
              <w:rPr>
                <w:sz w:val="22"/>
              </w:rPr>
              <w:t xml:space="preserve">. </w:t>
            </w:r>
          </w:p>
          <w:p w14:paraId="5B896E9E" w14:textId="77777777" w:rsidR="0089239B" w:rsidRPr="0057400F" w:rsidRDefault="0089239B" w:rsidP="0089239B">
            <w:pPr>
              <w:pStyle w:val="Smallquotesgreenindented11pt"/>
              <w:rPr>
                <w:sz w:val="22"/>
              </w:rPr>
            </w:pPr>
            <w:r w:rsidRPr="0057400F">
              <w:rPr>
                <w:sz w:val="22"/>
              </w:rPr>
              <w:t>“There was really high morale amongst participants because of our shared experiences – this helped to create a safe environment and atmosphere.”</w:t>
            </w:r>
            <w:r w:rsidR="00DB6DBA">
              <w:rPr>
                <w:sz w:val="22"/>
              </w:rPr>
              <w:t xml:space="preserve"> (Participant, Cohort 3)</w:t>
            </w:r>
          </w:p>
          <w:p w14:paraId="42659956" w14:textId="1C13D0F3" w:rsidR="0089239B" w:rsidRPr="0057400F" w:rsidRDefault="0089239B" w:rsidP="0089239B">
            <w:pPr>
              <w:rPr>
                <w:sz w:val="22"/>
              </w:rPr>
            </w:pPr>
            <w:r w:rsidRPr="0057400F">
              <w:rPr>
                <w:sz w:val="22"/>
              </w:rPr>
              <w:t>The larger</w:t>
            </w:r>
            <w:r>
              <w:rPr>
                <w:sz w:val="22"/>
              </w:rPr>
              <w:t xml:space="preserve"> sized </w:t>
            </w:r>
            <w:r w:rsidRPr="0057400F">
              <w:rPr>
                <w:sz w:val="22"/>
              </w:rPr>
              <w:t>cohorts</w:t>
            </w:r>
            <w:r w:rsidR="00B45B52">
              <w:rPr>
                <w:sz w:val="22"/>
              </w:rPr>
              <w:t>,</w:t>
            </w:r>
            <w:r w:rsidRPr="0057400F">
              <w:rPr>
                <w:sz w:val="22"/>
              </w:rPr>
              <w:t xml:space="preserve"> </w:t>
            </w:r>
            <w:r w:rsidR="00B45B52">
              <w:rPr>
                <w:sz w:val="22"/>
              </w:rPr>
              <w:t xml:space="preserve">as initiated by the Faculty, </w:t>
            </w:r>
            <w:r w:rsidRPr="0057400F">
              <w:rPr>
                <w:sz w:val="22"/>
              </w:rPr>
              <w:t>w</w:t>
            </w:r>
            <w:r w:rsidR="00F92B6D">
              <w:rPr>
                <w:sz w:val="22"/>
              </w:rPr>
              <w:t>ere</w:t>
            </w:r>
            <w:r w:rsidRPr="0057400F">
              <w:rPr>
                <w:sz w:val="22"/>
              </w:rPr>
              <w:t xml:space="preserve"> praised by participants</w:t>
            </w:r>
            <w:r w:rsidR="00B45B52">
              <w:rPr>
                <w:sz w:val="22"/>
              </w:rPr>
              <w:t>. Several noted that they</w:t>
            </w:r>
            <w:r w:rsidR="00F92B6D">
              <w:rPr>
                <w:sz w:val="22"/>
              </w:rPr>
              <w:t xml:space="preserve"> </w:t>
            </w:r>
            <w:r w:rsidRPr="0057400F">
              <w:rPr>
                <w:sz w:val="22"/>
              </w:rPr>
              <w:t>offer</w:t>
            </w:r>
            <w:r w:rsidR="00B45B52">
              <w:rPr>
                <w:sz w:val="22"/>
              </w:rPr>
              <w:t xml:space="preserve">ed </w:t>
            </w:r>
            <w:r>
              <w:rPr>
                <w:sz w:val="22"/>
              </w:rPr>
              <w:t>greater</w:t>
            </w:r>
            <w:r w:rsidRPr="0057400F">
              <w:rPr>
                <w:sz w:val="22"/>
              </w:rPr>
              <w:t xml:space="preserve"> scope </w:t>
            </w:r>
            <w:r>
              <w:rPr>
                <w:sz w:val="22"/>
              </w:rPr>
              <w:t xml:space="preserve">for them </w:t>
            </w:r>
            <w:r w:rsidRPr="0057400F">
              <w:rPr>
                <w:sz w:val="22"/>
              </w:rPr>
              <w:t xml:space="preserve">to build </w:t>
            </w:r>
            <w:r>
              <w:rPr>
                <w:sz w:val="22"/>
              </w:rPr>
              <w:t xml:space="preserve">their </w:t>
            </w:r>
            <w:r w:rsidRPr="0057400F">
              <w:rPr>
                <w:sz w:val="22"/>
              </w:rPr>
              <w:t xml:space="preserve">professional networks, </w:t>
            </w:r>
            <w:r>
              <w:rPr>
                <w:sz w:val="22"/>
              </w:rPr>
              <w:t xml:space="preserve">more of </w:t>
            </w:r>
            <w:r w:rsidRPr="0057400F">
              <w:rPr>
                <w:sz w:val="22"/>
              </w:rPr>
              <w:t xml:space="preserve">a sense that this was about creating a movement for change, </w:t>
            </w:r>
            <w:r>
              <w:rPr>
                <w:sz w:val="22"/>
              </w:rPr>
              <w:t xml:space="preserve">and a larger pool of </w:t>
            </w:r>
            <w:r w:rsidRPr="0057400F">
              <w:rPr>
                <w:sz w:val="22"/>
              </w:rPr>
              <w:t xml:space="preserve">knowledge, experience and energy </w:t>
            </w:r>
            <w:r>
              <w:rPr>
                <w:sz w:val="22"/>
              </w:rPr>
              <w:t xml:space="preserve">from which </w:t>
            </w:r>
            <w:r w:rsidRPr="0057400F">
              <w:rPr>
                <w:sz w:val="22"/>
              </w:rPr>
              <w:t xml:space="preserve">to draw </w:t>
            </w:r>
            <w:r>
              <w:rPr>
                <w:sz w:val="22"/>
              </w:rPr>
              <w:t>on, both during and beyond the programme</w:t>
            </w:r>
            <w:r w:rsidRPr="0057400F">
              <w:rPr>
                <w:sz w:val="22"/>
              </w:rPr>
              <w:t>.</w:t>
            </w:r>
            <w:r w:rsidR="00B45B52">
              <w:rPr>
                <w:sz w:val="22"/>
              </w:rPr>
              <w:t xml:space="preserve">  </w:t>
            </w:r>
          </w:p>
        </w:tc>
      </w:tr>
      <w:tr w:rsidR="0089239B" w14:paraId="078BB465" w14:textId="77777777" w:rsidTr="00E87222">
        <w:trPr>
          <w:trHeight w:val="404"/>
        </w:trPr>
        <w:tc>
          <w:tcPr>
            <w:tcW w:w="2628" w:type="dxa"/>
            <w:tcBorders>
              <w:top w:val="single" w:sz="4" w:space="0" w:color="0064BF" w:themeColor="accent1" w:themeShade="BF"/>
              <w:left w:val="single" w:sz="4" w:space="0" w:color="0064BF" w:themeColor="accent1" w:themeShade="BF"/>
              <w:bottom w:val="single" w:sz="4" w:space="0" w:color="0064BF" w:themeColor="accent1" w:themeShade="BF"/>
              <w:right w:val="single" w:sz="4" w:space="0" w:color="0064BF" w:themeColor="accent1" w:themeShade="BF"/>
            </w:tcBorders>
            <w:hideMark/>
          </w:tcPr>
          <w:p w14:paraId="0FA207C5" w14:textId="77777777" w:rsidR="0089239B" w:rsidRPr="0057400F" w:rsidRDefault="0089239B" w:rsidP="0089239B">
            <w:pPr>
              <w:rPr>
                <w:sz w:val="22"/>
              </w:rPr>
            </w:pPr>
            <w:r w:rsidRPr="0057400F">
              <w:rPr>
                <w:sz w:val="22"/>
              </w:rPr>
              <w:t xml:space="preserve">Flexible delivery approach </w:t>
            </w:r>
            <w:r>
              <w:rPr>
                <w:sz w:val="22"/>
              </w:rPr>
              <w:t xml:space="preserve">and bespoke support for individuals </w:t>
            </w:r>
          </w:p>
        </w:tc>
        <w:tc>
          <w:tcPr>
            <w:tcW w:w="5793" w:type="dxa"/>
            <w:tcBorders>
              <w:top w:val="single" w:sz="4" w:space="0" w:color="0064BF" w:themeColor="accent1" w:themeShade="BF"/>
              <w:left w:val="single" w:sz="4" w:space="0" w:color="0064BF" w:themeColor="accent1" w:themeShade="BF"/>
              <w:bottom w:val="single" w:sz="4" w:space="0" w:color="0064BF" w:themeColor="accent1" w:themeShade="BF"/>
              <w:right w:val="single" w:sz="4" w:space="0" w:color="0064BF" w:themeColor="accent1" w:themeShade="BF"/>
            </w:tcBorders>
            <w:hideMark/>
          </w:tcPr>
          <w:p w14:paraId="5610D1D4" w14:textId="69960C2D" w:rsidR="0089239B" w:rsidRPr="0057400F" w:rsidRDefault="0089239B" w:rsidP="0089239B">
            <w:pPr>
              <w:rPr>
                <w:sz w:val="22"/>
              </w:rPr>
            </w:pPr>
            <w:r>
              <w:rPr>
                <w:sz w:val="22"/>
              </w:rPr>
              <w:t xml:space="preserve">Several participants talked about the value of receiving </w:t>
            </w:r>
            <w:r w:rsidRPr="0057400F">
              <w:rPr>
                <w:sz w:val="22"/>
              </w:rPr>
              <w:t>coaching</w:t>
            </w:r>
            <w:r>
              <w:rPr>
                <w:sz w:val="22"/>
              </w:rPr>
              <w:t xml:space="preserve"> and </w:t>
            </w:r>
            <w:r w:rsidRPr="0057400F">
              <w:rPr>
                <w:sz w:val="22"/>
              </w:rPr>
              <w:t xml:space="preserve">ongoing pastoral support </w:t>
            </w:r>
            <w:r>
              <w:rPr>
                <w:sz w:val="22"/>
              </w:rPr>
              <w:t xml:space="preserve">and encouragement </w:t>
            </w:r>
            <w:r w:rsidRPr="0057400F">
              <w:rPr>
                <w:sz w:val="22"/>
              </w:rPr>
              <w:t>from the faculty</w:t>
            </w:r>
            <w:r>
              <w:rPr>
                <w:sz w:val="22"/>
              </w:rPr>
              <w:t xml:space="preserve"> where needed. This bespoke support </w:t>
            </w:r>
            <w:r w:rsidR="00F92B6D">
              <w:rPr>
                <w:sz w:val="22"/>
              </w:rPr>
              <w:t>helped</w:t>
            </w:r>
            <w:r>
              <w:rPr>
                <w:sz w:val="22"/>
              </w:rPr>
              <w:t xml:space="preserve"> to </w:t>
            </w:r>
            <w:r w:rsidRPr="0057400F">
              <w:rPr>
                <w:sz w:val="22"/>
              </w:rPr>
              <w:t xml:space="preserve">address barriers to professional development </w:t>
            </w:r>
            <w:r>
              <w:rPr>
                <w:sz w:val="22"/>
              </w:rPr>
              <w:t xml:space="preserve">and </w:t>
            </w:r>
            <w:r w:rsidRPr="0057400F">
              <w:rPr>
                <w:sz w:val="22"/>
              </w:rPr>
              <w:t xml:space="preserve">increased </w:t>
            </w:r>
            <w:r w:rsidR="00F92B6D">
              <w:rPr>
                <w:sz w:val="22"/>
              </w:rPr>
              <w:t>participants</w:t>
            </w:r>
            <w:r w:rsidR="00463223">
              <w:rPr>
                <w:sz w:val="22"/>
              </w:rPr>
              <w:t>’</w:t>
            </w:r>
            <w:r w:rsidR="00F92B6D">
              <w:rPr>
                <w:sz w:val="22"/>
              </w:rPr>
              <w:t xml:space="preserve"> </w:t>
            </w:r>
            <w:r w:rsidRPr="0057400F">
              <w:rPr>
                <w:sz w:val="22"/>
              </w:rPr>
              <w:t xml:space="preserve">motivation to realise their career ambitions. </w:t>
            </w:r>
          </w:p>
          <w:p w14:paraId="5E4E93DF" w14:textId="77777777" w:rsidR="0089239B" w:rsidRPr="0057400F" w:rsidRDefault="0089239B" w:rsidP="0089239B">
            <w:pPr>
              <w:pStyle w:val="Smallquotesgreenindented11pt"/>
              <w:rPr>
                <w:sz w:val="22"/>
              </w:rPr>
            </w:pPr>
            <w:r w:rsidRPr="0057400F">
              <w:rPr>
                <w:sz w:val="22"/>
              </w:rPr>
              <w:t xml:space="preserve">“[The faculty] were consistent in their feedback </w:t>
            </w:r>
            <w:r w:rsidRPr="0057400F">
              <w:rPr>
                <w:sz w:val="22"/>
              </w:rPr>
              <w:lastRenderedPageBreak/>
              <w:t>that I had the potential to progress.  It took a while, but eventually I believed it and I began to put this into action by applying for roles that would stretch me.”</w:t>
            </w:r>
            <w:r w:rsidR="00DB6DBA">
              <w:rPr>
                <w:sz w:val="22"/>
              </w:rPr>
              <w:t xml:space="preserve"> (Participant, Cohort 2)</w:t>
            </w:r>
          </w:p>
        </w:tc>
      </w:tr>
      <w:tr w:rsidR="0089239B" w14:paraId="5199B0FA" w14:textId="77777777" w:rsidTr="00E87222">
        <w:trPr>
          <w:trHeight w:val="404"/>
        </w:trPr>
        <w:tc>
          <w:tcPr>
            <w:tcW w:w="2628" w:type="dxa"/>
            <w:tcBorders>
              <w:top w:val="single" w:sz="4" w:space="0" w:color="0064BF" w:themeColor="accent1" w:themeShade="BF"/>
              <w:left w:val="single" w:sz="4" w:space="0" w:color="0064BF" w:themeColor="accent1" w:themeShade="BF"/>
              <w:bottom w:val="single" w:sz="4" w:space="0" w:color="0064BF" w:themeColor="accent1" w:themeShade="BF"/>
              <w:right w:val="single" w:sz="4" w:space="0" w:color="0064BF" w:themeColor="accent1" w:themeShade="BF"/>
            </w:tcBorders>
          </w:tcPr>
          <w:p w14:paraId="15944D20" w14:textId="55793468" w:rsidR="0089239B" w:rsidRPr="0057400F" w:rsidRDefault="000254ED" w:rsidP="0089239B">
            <w:r>
              <w:rPr>
                <w:sz w:val="22"/>
              </w:rPr>
              <w:lastRenderedPageBreak/>
              <w:t>Ability to respond to ‘in the room’ dynamics,</w:t>
            </w:r>
            <w:r w:rsidR="0089239B">
              <w:rPr>
                <w:sz w:val="22"/>
              </w:rPr>
              <w:t xml:space="preserve"> </w:t>
            </w:r>
            <w:r>
              <w:rPr>
                <w:sz w:val="22"/>
              </w:rPr>
              <w:t xml:space="preserve">avoiding overly prescriptive agendas </w:t>
            </w:r>
          </w:p>
        </w:tc>
        <w:tc>
          <w:tcPr>
            <w:tcW w:w="5793" w:type="dxa"/>
            <w:tcBorders>
              <w:top w:val="single" w:sz="4" w:space="0" w:color="0064BF" w:themeColor="accent1" w:themeShade="BF"/>
              <w:left w:val="single" w:sz="4" w:space="0" w:color="0064BF" w:themeColor="accent1" w:themeShade="BF"/>
              <w:bottom w:val="single" w:sz="4" w:space="0" w:color="0064BF" w:themeColor="accent1" w:themeShade="BF"/>
              <w:right w:val="single" w:sz="4" w:space="0" w:color="0064BF" w:themeColor="accent1" w:themeShade="BF"/>
            </w:tcBorders>
          </w:tcPr>
          <w:p w14:paraId="755F9492" w14:textId="758D3AB1" w:rsidR="0089239B" w:rsidRPr="0057400F" w:rsidRDefault="0089239B" w:rsidP="0089239B">
            <w:pPr>
              <w:rPr>
                <w:sz w:val="22"/>
              </w:rPr>
            </w:pPr>
            <w:r w:rsidRPr="0057400F">
              <w:rPr>
                <w:sz w:val="22"/>
              </w:rPr>
              <w:t>Participant</w:t>
            </w:r>
            <w:r>
              <w:rPr>
                <w:sz w:val="22"/>
              </w:rPr>
              <w:t>s</w:t>
            </w:r>
            <w:r w:rsidRPr="0057400F">
              <w:rPr>
                <w:sz w:val="22"/>
              </w:rPr>
              <w:t xml:space="preserve"> praised the way in which the faci</w:t>
            </w:r>
            <w:r>
              <w:rPr>
                <w:sz w:val="22"/>
              </w:rPr>
              <w:t xml:space="preserve">litators were able to address </w:t>
            </w:r>
            <w:r w:rsidRPr="0057400F">
              <w:rPr>
                <w:sz w:val="22"/>
              </w:rPr>
              <w:t xml:space="preserve">challenges in the room as they emerged, rather than </w:t>
            </w:r>
            <w:r w:rsidR="00220B16">
              <w:rPr>
                <w:sz w:val="22"/>
              </w:rPr>
              <w:t xml:space="preserve">sticking rigidly </w:t>
            </w:r>
            <w:r w:rsidRPr="0057400F">
              <w:rPr>
                <w:sz w:val="22"/>
              </w:rPr>
              <w:t>to agendas.</w:t>
            </w:r>
          </w:p>
          <w:p w14:paraId="6ED39DF9" w14:textId="4D1188DD" w:rsidR="0089239B" w:rsidRPr="0057400F" w:rsidRDefault="0089239B" w:rsidP="0089239B">
            <w:pPr>
              <w:rPr>
                <w:sz w:val="22"/>
              </w:rPr>
            </w:pPr>
            <w:r w:rsidRPr="0057400F">
              <w:rPr>
                <w:sz w:val="22"/>
              </w:rPr>
              <w:t xml:space="preserve">The use of less </w:t>
            </w:r>
            <w:r w:rsidR="00463223">
              <w:rPr>
                <w:sz w:val="22"/>
              </w:rPr>
              <w:t xml:space="preserve">rigidly </w:t>
            </w:r>
            <w:r w:rsidRPr="0057400F">
              <w:rPr>
                <w:sz w:val="22"/>
              </w:rPr>
              <w:t>structured activities meant that participants often felt outside of their comfort zones and were encouraged to be resourceful, creative and to show initiative.  The less structured activities also created opportunities for the group to reflect on how they had responded to different activities</w:t>
            </w:r>
            <w:r>
              <w:rPr>
                <w:sz w:val="22"/>
              </w:rPr>
              <w:t xml:space="preserve"> and to learn from this</w:t>
            </w:r>
            <w:r w:rsidRPr="0057400F">
              <w:rPr>
                <w:sz w:val="22"/>
              </w:rPr>
              <w:t xml:space="preserve">.  </w:t>
            </w:r>
          </w:p>
          <w:p w14:paraId="476039E4" w14:textId="77777777" w:rsidR="0089239B" w:rsidRPr="0057400F" w:rsidRDefault="0089239B" w:rsidP="0089239B">
            <w:pPr>
              <w:pStyle w:val="Smallquotesgreenindented11pt"/>
            </w:pPr>
            <w:r w:rsidRPr="008217DA">
              <w:rPr>
                <w:sz w:val="22"/>
              </w:rPr>
              <w:t>“The less structured approach was really powerful. We frowned at this at the beginning. But actually, not having an agenda or timetable didn’t matter. I think they should maintain that fluidity going forward… it’s part of what sets Ready Now apart.”</w:t>
            </w:r>
            <w:r w:rsidR="00DB6DBA">
              <w:rPr>
                <w:sz w:val="22"/>
              </w:rPr>
              <w:t xml:space="preserve"> (Participant, Cohort 3)</w:t>
            </w:r>
          </w:p>
        </w:tc>
      </w:tr>
      <w:tr w:rsidR="0089239B" w14:paraId="1BEA1B2B" w14:textId="77777777" w:rsidTr="00E87222">
        <w:trPr>
          <w:trHeight w:val="404"/>
        </w:trPr>
        <w:tc>
          <w:tcPr>
            <w:tcW w:w="2628" w:type="dxa"/>
            <w:tcBorders>
              <w:top w:val="single" w:sz="4" w:space="0" w:color="0064BF" w:themeColor="accent1" w:themeShade="BF"/>
              <w:left w:val="single" w:sz="4" w:space="0" w:color="0064BF" w:themeColor="accent1" w:themeShade="BF"/>
              <w:bottom w:val="single" w:sz="4" w:space="0" w:color="0064BF" w:themeColor="accent1" w:themeShade="BF"/>
              <w:right w:val="single" w:sz="4" w:space="0" w:color="0064BF" w:themeColor="accent1" w:themeShade="BF"/>
            </w:tcBorders>
            <w:hideMark/>
          </w:tcPr>
          <w:p w14:paraId="102735CC" w14:textId="77777777" w:rsidR="0089239B" w:rsidRPr="0057400F" w:rsidRDefault="0089239B" w:rsidP="0089239B">
            <w:pPr>
              <w:rPr>
                <w:sz w:val="22"/>
              </w:rPr>
            </w:pPr>
            <w:r w:rsidRPr="0057400F">
              <w:rPr>
                <w:sz w:val="22"/>
              </w:rPr>
              <w:t>Three-day residentials</w:t>
            </w:r>
          </w:p>
        </w:tc>
        <w:tc>
          <w:tcPr>
            <w:tcW w:w="5793" w:type="dxa"/>
            <w:tcBorders>
              <w:top w:val="single" w:sz="4" w:space="0" w:color="0064BF" w:themeColor="accent1" w:themeShade="BF"/>
              <w:left w:val="single" w:sz="4" w:space="0" w:color="0064BF" w:themeColor="accent1" w:themeShade="BF"/>
              <w:bottom w:val="single" w:sz="4" w:space="0" w:color="0064BF" w:themeColor="accent1" w:themeShade="BF"/>
              <w:right w:val="single" w:sz="4" w:space="0" w:color="0064BF" w:themeColor="accent1" w:themeShade="BF"/>
            </w:tcBorders>
            <w:hideMark/>
          </w:tcPr>
          <w:p w14:paraId="4B4797D1" w14:textId="77777777" w:rsidR="0089239B" w:rsidRPr="0057400F" w:rsidRDefault="0089239B" w:rsidP="0089239B">
            <w:pPr>
              <w:rPr>
                <w:sz w:val="22"/>
              </w:rPr>
            </w:pPr>
            <w:r>
              <w:rPr>
                <w:sz w:val="22"/>
              </w:rPr>
              <w:t xml:space="preserve">Many participant felt that the three-day residentials were a key element of the programme, offering a </w:t>
            </w:r>
            <w:r w:rsidRPr="0057400F">
              <w:rPr>
                <w:sz w:val="22"/>
              </w:rPr>
              <w:t>protected time and space</w:t>
            </w:r>
            <w:r>
              <w:rPr>
                <w:sz w:val="22"/>
              </w:rPr>
              <w:t>,</w:t>
            </w:r>
            <w:r w:rsidRPr="0057400F">
              <w:rPr>
                <w:sz w:val="22"/>
              </w:rPr>
              <w:t xml:space="preserve"> away from work and family commitments</w:t>
            </w:r>
            <w:r>
              <w:rPr>
                <w:sz w:val="22"/>
              </w:rPr>
              <w:t>,</w:t>
            </w:r>
            <w:r w:rsidRPr="0057400F">
              <w:rPr>
                <w:sz w:val="22"/>
              </w:rPr>
              <w:t xml:space="preserve"> where participant</w:t>
            </w:r>
            <w:r>
              <w:rPr>
                <w:sz w:val="22"/>
              </w:rPr>
              <w:t>s</w:t>
            </w:r>
            <w:r w:rsidRPr="0057400F">
              <w:rPr>
                <w:sz w:val="22"/>
              </w:rPr>
              <w:t xml:space="preserve"> could engage in deeper and more sustained personal and professional development. </w:t>
            </w:r>
          </w:p>
          <w:p w14:paraId="14981C6C" w14:textId="77777777" w:rsidR="0089239B" w:rsidRPr="0057400F" w:rsidRDefault="0089239B" w:rsidP="0089239B">
            <w:pPr>
              <w:pStyle w:val="Smallquotesgreenindented11pt"/>
              <w:rPr>
                <w:sz w:val="22"/>
              </w:rPr>
            </w:pPr>
            <w:r w:rsidRPr="0057400F">
              <w:rPr>
                <w:sz w:val="22"/>
              </w:rPr>
              <w:t>“The residentials were really important – the fact that you stayed, rather than people rushing off. It meant that you had time to bond with your colleagues and get away from the classroom situation to develop that rapport and collegiate atmosphere.”</w:t>
            </w:r>
            <w:r w:rsidR="00DB6DBA">
              <w:rPr>
                <w:sz w:val="22"/>
              </w:rPr>
              <w:t xml:space="preserve"> (Participant, Cohort 2)</w:t>
            </w:r>
          </w:p>
          <w:p w14:paraId="2A871980" w14:textId="77777777" w:rsidR="0089239B" w:rsidRPr="0057400F" w:rsidRDefault="0089239B" w:rsidP="0089239B">
            <w:pPr>
              <w:rPr>
                <w:sz w:val="22"/>
              </w:rPr>
            </w:pPr>
            <w:r>
              <w:rPr>
                <w:sz w:val="22"/>
              </w:rPr>
              <w:t>Some added that the e</w:t>
            </w:r>
            <w:r w:rsidRPr="0057400F">
              <w:rPr>
                <w:sz w:val="22"/>
              </w:rPr>
              <w:t>venings away from home offered opportunities for socialising between participants which helped to strengthen and build relationships.</w:t>
            </w:r>
          </w:p>
        </w:tc>
      </w:tr>
      <w:tr w:rsidR="0089239B" w14:paraId="77316E42" w14:textId="77777777" w:rsidTr="00E87222">
        <w:trPr>
          <w:trHeight w:val="810"/>
        </w:trPr>
        <w:tc>
          <w:tcPr>
            <w:tcW w:w="2628" w:type="dxa"/>
            <w:tcBorders>
              <w:top w:val="single" w:sz="4" w:space="0" w:color="0064BF" w:themeColor="accent1" w:themeShade="BF"/>
              <w:left w:val="single" w:sz="4" w:space="0" w:color="0064BF" w:themeColor="accent1" w:themeShade="BF"/>
              <w:bottom w:val="single" w:sz="4" w:space="0" w:color="0064BF" w:themeColor="accent1" w:themeShade="BF"/>
              <w:right w:val="single" w:sz="4" w:space="0" w:color="0064BF" w:themeColor="accent1" w:themeShade="BF"/>
            </w:tcBorders>
            <w:hideMark/>
          </w:tcPr>
          <w:p w14:paraId="7F210806" w14:textId="77777777" w:rsidR="0089239B" w:rsidRPr="0057400F" w:rsidRDefault="0089239B" w:rsidP="0089239B">
            <w:pPr>
              <w:rPr>
                <w:sz w:val="22"/>
              </w:rPr>
            </w:pPr>
            <w:r>
              <w:rPr>
                <w:sz w:val="22"/>
              </w:rPr>
              <w:t xml:space="preserve">Mix of </w:t>
            </w:r>
            <w:r w:rsidRPr="0057400F">
              <w:rPr>
                <w:sz w:val="22"/>
              </w:rPr>
              <w:t xml:space="preserve">activities  </w:t>
            </w:r>
          </w:p>
        </w:tc>
        <w:tc>
          <w:tcPr>
            <w:tcW w:w="5793" w:type="dxa"/>
            <w:tcBorders>
              <w:top w:val="single" w:sz="4" w:space="0" w:color="0064BF" w:themeColor="accent1" w:themeShade="BF"/>
              <w:left w:val="single" w:sz="4" w:space="0" w:color="0064BF" w:themeColor="accent1" w:themeShade="BF"/>
              <w:bottom w:val="single" w:sz="4" w:space="0" w:color="0064BF" w:themeColor="accent1" w:themeShade="BF"/>
              <w:right w:val="single" w:sz="4" w:space="0" w:color="0064BF" w:themeColor="accent1" w:themeShade="BF"/>
            </w:tcBorders>
            <w:hideMark/>
          </w:tcPr>
          <w:p w14:paraId="313DD25B" w14:textId="1D369817" w:rsidR="0089239B" w:rsidRPr="0057400F" w:rsidRDefault="0089239B" w:rsidP="0089239B">
            <w:pPr>
              <w:rPr>
                <w:sz w:val="22"/>
              </w:rPr>
            </w:pPr>
            <w:r w:rsidRPr="0057400F">
              <w:rPr>
                <w:sz w:val="22"/>
              </w:rPr>
              <w:t xml:space="preserve">The programme used a </w:t>
            </w:r>
            <w:r>
              <w:rPr>
                <w:sz w:val="22"/>
              </w:rPr>
              <w:t xml:space="preserve">wide range of </w:t>
            </w:r>
            <w:r w:rsidRPr="0057400F">
              <w:rPr>
                <w:sz w:val="22"/>
              </w:rPr>
              <w:t>whole group and small</w:t>
            </w:r>
            <w:r>
              <w:rPr>
                <w:sz w:val="22"/>
              </w:rPr>
              <w:t xml:space="preserve"> group</w:t>
            </w:r>
            <w:r w:rsidRPr="0057400F">
              <w:rPr>
                <w:sz w:val="22"/>
              </w:rPr>
              <w:t xml:space="preserve"> activities and participants </w:t>
            </w:r>
            <w:r>
              <w:rPr>
                <w:sz w:val="22"/>
              </w:rPr>
              <w:t xml:space="preserve">were encouraged by the programme leads </w:t>
            </w:r>
            <w:r w:rsidRPr="0057400F">
              <w:rPr>
                <w:sz w:val="22"/>
              </w:rPr>
              <w:t>to work in different groups</w:t>
            </w:r>
            <w:r>
              <w:rPr>
                <w:sz w:val="22"/>
              </w:rPr>
              <w:t xml:space="preserve">. This </w:t>
            </w:r>
            <w:r w:rsidR="000254ED">
              <w:rPr>
                <w:sz w:val="22"/>
              </w:rPr>
              <w:t xml:space="preserve">helped participants to build a wide number of connections and </w:t>
            </w:r>
            <w:r w:rsidR="000254ED">
              <w:rPr>
                <w:sz w:val="22"/>
              </w:rPr>
              <w:lastRenderedPageBreak/>
              <w:t xml:space="preserve">discouraged them from </w:t>
            </w:r>
            <w:r w:rsidRPr="0057400F">
              <w:rPr>
                <w:sz w:val="22"/>
              </w:rPr>
              <w:t xml:space="preserve">forming cliques. </w:t>
            </w:r>
          </w:p>
          <w:p w14:paraId="2BBBB06C" w14:textId="77777777" w:rsidR="0089239B" w:rsidRDefault="0089239B" w:rsidP="0089239B">
            <w:pPr>
              <w:rPr>
                <w:sz w:val="22"/>
              </w:rPr>
            </w:pPr>
            <w:r>
              <w:rPr>
                <w:sz w:val="22"/>
              </w:rPr>
              <w:t xml:space="preserve">Several </w:t>
            </w:r>
            <w:r w:rsidRPr="0057400F">
              <w:rPr>
                <w:sz w:val="22"/>
              </w:rPr>
              <w:t>participant</w:t>
            </w:r>
            <w:r>
              <w:rPr>
                <w:sz w:val="22"/>
              </w:rPr>
              <w:t>s talked about the value of working in a</w:t>
            </w:r>
            <w:r w:rsidRPr="0057400F">
              <w:rPr>
                <w:sz w:val="22"/>
              </w:rPr>
              <w:t xml:space="preserve">chievement groups </w:t>
            </w:r>
            <w:r>
              <w:rPr>
                <w:sz w:val="22"/>
              </w:rPr>
              <w:t xml:space="preserve">– </w:t>
            </w:r>
            <w:r w:rsidRPr="0057400F">
              <w:rPr>
                <w:sz w:val="22"/>
              </w:rPr>
              <w:t xml:space="preserve">which drew on the principles of action learning sets – helping </w:t>
            </w:r>
            <w:r>
              <w:rPr>
                <w:sz w:val="22"/>
              </w:rPr>
              <w:t xml:space="preserve">them </w:t>
            </w:r>
            <w:r w:rsidRPr="0057400F">
              <w:rPr>
                <w:sz w:val="22"/>
              </w:rPr>
              <w:t xml:space="preserve">to form strong and supportive relationships </w:t>
            </w:r>
            <w:r>
              <w:rPr>
                <w:sz w:val="22"/>
              </w:rPr>
              <w:t>which could be sustained after the</w:t>
            </w:r>
            <w:r w:rsidRPr="0057400F">
              <w:rPr>
                <w:sz w:val="22"/>
              </w:rPr>
              <w:t xml:space="preserve"> programme </w:t>
            </w:r>
            <w:r>
              <w:rPr>
                <w:sz w:val="22"/>
              </w:rPr>
              <w:t xml:space="preserve">had come </w:t>
            </w:r>
            <w:r w:rsidRPr="0057400F">
              <w:rPr>
                <w:sz w:val="22"/>
              </w:rPr>
              <w:t xml:space="preserve">to an end. </w:t>
            </w:r>
          </w:p>
          <w:p w14:paraId="5A6BDE06" w14:textId="77777777" w:rsidR="0089239B" w:rsidRPr="0057400F" w:rsidRDefault="0089239B" w:rsidP="0089239B">
            <w:pPr>
              <w:pStyle w:val="Smallquotesgreenindented11pt"/>
              <w:rPr>
                <w:sz w:val="22"/>
              </w:rPr>
            </w:pPr>
            <w:r>
              <w:rPr>
                <w:sz w:val="22"/>
              </w:rPr>
              <w:t>“</w:t>
            </w:r>
            <w:r w:rsidRPr="00AF2248">
              <w:rPr>
                <w:sz w:val="22"/>
              </w:rPr>
              <w:t>W</w:t>
            </w:r>
            <w:r>
              <w:rPr>
                <w:sz w:val="22"/>
              </w:rPr>
              <w:t xml:space="preserve">e have learnt so much from each other, we feel very comfortable challenging each other and we take advantage of the wider skillset that each brings. In my small achievement group, we have met up regularly between each module and have made a commitment to carry on doing so post course completion.” </w:t>
            </w:r>
            <w:r w:rsidR="00841607">
              <w:rPr>
                <w:sz w:val="22"/>
              </w:rPr>
              <w:t>(</w:t>
            </w:r>
            <w:r w:rsidR="001C497D">
              <w:rPr>
                <w:sz w:val="22"/>
              </w:rPr>
              <w:t>Participant, Cohort 3</w:t>
            </w:r>
            <w:r w:rsidR="00841607">
              <w:rPr>
                <w:sz w:val="22"/>
              </w:rPr>
              <w:t>)</w:t>
            </w:r>
          </w:p>
        </w:tc>
      </w:tr>
      <w:tr w:rsidR="0089239B" w14:paraId="2E9D5361" w14:textId="77777777" w:rsidTr="00E87222">
        <w:trPr>
          <w:trHeight w:val="404"/>
        </w:trPr>
        <w:tc>
          <w:tcPr>
            <w:tcW w:w="2628" w:type="dxa"/>
            <w:tcBorders>
              <w:top w:val="single" w:sz="4" w:space="0" w:color="0064BF" w:themeColor="accent1" w:themeShade="BF"/>
              <w:left w:val="single" w:sz="4" w:space="0" w:color="0064BF" w:themeColor="accent1" w:themeShade="BF"/>
              <w:bottom w:val="single" w:sz="4" w:space="0" w:color="0064BF" w:themeColor="accent1" w:themeShade="BF"/>
              <w:right w:val="single" w:sz="4" w:space="0" w:color="0064BF" w:themeColor="accent1" w:themeShade="BF"/>
            </w:tcBorders>
            <w:hideMark/>
          </w:tcPr>
          <w:p w14:paraId="3E5FD143" w14:textId="77777777" w:rsidR="0089239B" w:rsidRPr="0057400F" w:rsidRDefault="0089239B" w:rsidP="0089239B">
            <w:pPr>
              <w:rPr>
                <w:sz w:val="22"/>
              </w:rPr>
            </w:pPr>
            <w:r w:rsidRPr="0057400F">
              <w:rPr>
                <w:sz w:val="22"/>
              </w:rPr>
              <w:lastRenderedPageBreak/>
              <w:t xml:space="preserve">Focus on self-reflection and workplace challenges </w:t>
            </w:r>
          </w:p>
        </w:tc>
        <w:tc>
          <w:tcPr>
            <w:tcW w:w="5793" w:type="dxa"/>
            <w:tcBorders>
              <w:top w:val="single" w:sz="4" w:space="0" w:color="0064BF" w:themeColor="accent1" w:themeShade="BF"/>
              <w:left w:val="single" w:sz="4" w:space="0" w:color="0064BF" w:themeColor="accent1" w:themeShade="BF"/>
              <w:bottom w:val="single" w:sz="4" w:space="0" w:color="0064BF" w:themeColor="accent1" w:themeShade="BF"/>
              <w:right w:val="single" w:sz="4" w:space="0" w:color="0064BF" w:themeColor="accent1" w:themeShade="BF"/>
            </w:tcBorders>
            <w:hideMark/>
          </w:tcPr>
          <w:p w14:paraId="7CEBD7C5" w14:textId="77777777" w:rsidR="0089239B" w:rsidRPr="0057400F" w:rsidRDefault="0089239B" w:rsidP="0089239B">
            <w:pPr>
              <w:rPr>
                <w:sz w:val="22"/>
              </w:rPr>
            </w:pPr>
            <w:r w:rsidRPr="0057400F">
              <w:rPr>
                <w:sz w:val="22"/>
              </w:rPr>
              <w:t xml:space="preserve">Participants praised the fact that the programme avoided an excessive focus on leadership theory and the writing of lengthy essays. Instead the faculty drew on relevant theories, concepts, and evidence where it would add value, and </w:t>
            </w:r>
            <w:r>
              <w:rPr>
                <w:sz w:val="22"/>
              </w:rPr>
              <w:t xml:space="preserve">focused on </w:t>
            </w:r>
            <w:r w:rsidRPr="0057400F">
              <w:rPr>
                <w:sz w:val="22"/>
              </w:rPr>
              <w:t xml:space="preserve">activities </w:t>
            </w:r>
            <w:r>
              <w:rPr>
                <w:sz w:val="22"/>
              </w:rPr>
              <w:t xml:space="preserve">that were </w:t>
            </w:r>
            <w:r w:rsidRPr="0057400F">
              <w:rPr>
                <w:sz w:val="22"/>
              </w:rPr>
              <w:t xml:space="preserve">designed to support critical self-reflection and engage with ‘live’ workplace </w:t>
            </w:r>
            <w:r>
              <w:rPr>
                <w:sz w:val="22"/>
              </w:rPr>
              <w:t>issues and challenges</w:t>
            </w:r>
            <w:r w:rsidRPr="0057400F">
              <w:rPr>
                <w:sz w:val="22"/>
              </w:rPr>
              <w:t xml:space="preserve">.  </w:t>
            </w:r>
          </w:p>
          <w:p w14:paraId="7EC19800" w14:textId="77777777" w:rsidR="0089239B" w:rsidRPr="0057400F" w:rsidRDefault="0089239B" w:rsidP="0089239B">
            <w:pPr>
              <w:pStyle w:val="Smallquotesgreenindented11pt"/>
              <w:rPr>
                <w:sz w:val="22"/>
              </w:rPr>
            </w:pPr>
            <w:r w:rsidRPr="0057400F">
              <w:rPr>
                <w:sz w:val="22"/>
              </w:rPr>
              <w:t>“The experiential methods are what I valued – a real focus on reflection, on self-awareness, on looking at how we interact – the inter-personal interactions that we have. Not just with our direct reports but how we position ourselves and how we behave – in our trusts and outside our trusts as well.”</w:t>
            </w:r>
            <w:r w:rsidR="00841607">
              <w:rPr>
                <w:sz w:val="22"/>
              </w:rPr>
              <w:t xml:space="preserve"> (</w:t>
            </w:r>
            <w:r w:rsidR="001C497D">
              <w:rPr>
                <w:sz w:val="22"/>
              </w:rPr>
              <w:t>P</w:t>
            </w:r>
            <w:r w:rsidR="00841607">
              <w:rPr>
                <w:sz w:val="22"/>
              </w:rPr>
              <w:t>articipant</w:t>
            </w:r>
            <w:r w:rsidR="001C497D">
              <w:rPr>
                <w:sz w:val="22"/>
              </w:rPr>
              <w:t>, Cohort 3</w:t>
            </w:r>
            <w:r w:rsidR="00841607">
              <w:rPr>
                <w:sz w:val="22"/>
              </w:rPr>
              <w:t>)</w:t>
            </w:r>
          </w:p>
          <w:p w14:paraId="63F12684" w14:textId="77777777" w:rsidR="0089239B" w:rsidRPr="0057400F" w:rsidRDefault="0089239B" w:rsidP="0089239B">
            <w:pPr>
              <w:pStyle w:val="Smallquotesgreenindented11pt"/>
              <w:rPr>
                <w:sz w:val="22"/>
              </w:rPr>
            </w:pPr>
            <w:r w:rsidRPr="0057400F">
              <w:rPr>
                <w:sz w:val="22"/>
              </w:rPr>
              <w:t>“It is less about academic and essay writing - we can all do that anyway. Ready Now is about improving self-awareness as leaders, becoming politically more astute in the workplace and seizing opportunities for advancement.”</w:t>
            </w:r>
            <w:r w:rsidR="00DB6DBA">
              <w:rPr>
                <w:sz w:val="22"/>
              </w:rPr>
              <w:t xml:space="preserve"> (Participant, Cohort 3)</w:t>
            </w:r>
          </w:p>
          <w:p w14:paraId="355F9329" w14:textId="77777777" w:rsidR="0089239B" w:rsidRPr="0057400F" w:rsidRDefault="0089239B" w:rsidP="0089239B">
            <w:pPr>
              <w:rPr>
                <w:sz w:val="22"/>
              </w:rPr>
            </w:pPr>
            <w:r w:rsidRPr="0057400F">
              <w:rPr>
                <w:sz w:val="22"/>
              </w:rPr>
              <w:t>Participants cited a range of theories</w:t>
            </w:r>
            <w:r>
              <w:rPr>
                <w:sz w:val="22"/>
              </w:rPr>
              <w:t xml:space="preserve"> and leadership models that proved to be helpful and impactful. S</w:t>
            </w:r>
            <w:r w:rsidRPr="0057400F">
              <w:rPr>
                <w:sz w:val="22"/>
              </w:rPr>
              <w:t xml:space="preserve">ome </w:t>
            </w:r>
            <w:r>
              <w:rPr>
                <w:sz w:val="22"/>
              </w:rPr>
              <w:t xml:space="preserve">of these </w:t>
            </w:r>
            <w:r w:rsidRPr="0057400F">
              <w:rPr>
                <w:sz w:val="22"/>
              </w:rPr>
              <w:t xml:space="preserve">helped </w:t>
            </w:r>
            <w:r>
              <w:rPr>
                <w:sz w:val="22"/>
              </w:rPr>
              <w:t xml:space="preserve">participants </w:t>
            </w:r>
            <w:r w:rsidRPr="0057400F">
              <w:rPr>
                <w:sz w:val="22"/>
              </w:rPr>
              <w:t xml:space="preserve">to </w:t>
            </w:r>
            <w:r>
              <w:rPr>
                <w:sz w:val="22"/>
              </w:rPr>
              <w:t xml:space="preserve">become more </w:t>
            </w:r>
            <w:r w:rsidRPr="0057400F">
              <w:rPr>
                <w:sz w:val="22"/>
              </w:rPr>
              <w:t>political</w:t>
            </w:r>
            <w:r>
              <w:rPr>
                <w:sz w:val="22"/>
              </w:rPr>
              <w:t>ly</w:t>
            </w:r>
            <w:r w:rsidRPr="0057400F">
              <w:rPr>
                <w:sz w:val="22"/>
              </w:rPr>
              <w:t xml:space="preserve"> astute and </w:t>
            </w:r>
            <w:r>
              <w:rPr>
                <w:sz w:val="22"/>
              </w:rPr>
              <w:t xml:space="preserve">able to </w:t>
            </w:r>
            <w:r w:rsidRPr="0057400F">
              <w:rPr>
                <w:sz w:val="22"/>
              </w:rPr>
              <w:t>strategiz</w:t>
            </w:r>
            <w:r>
              <w:rPr>
                <w:sz w:val="22"/>
              </w:rPr>
              <w:t>e</w:t>
            </w:r>
            <w:r w:rsidRPr="0057400F">
              <w:rPr>
                <w:sz w:val="22"/>
              </w:rPr>
              <w:t xml:space="preserve">; some helped </w:t>
            </w:r>
            <w:r>
              <w:rPr>
                <w:sz w:val="22"/>
              </w:rPr>
              <w:t xml:space="preserve">them </w:t>
            </w:r>
            <w:r w:rsidRPr="0057400F">
              <w:rPr>
                <w:sz w:val="22"/>
              </w:rPr>
              <w:t xml:space="preserve">to understand patterns of discrimination and </w:t>
            </w:r>
            <w:r>
              <w:rPr>
                <w:sz w:val="22"/>
              </w:rPr>
              <w:t>inequality</w:t>
            </w:r>
            <w:r w:rsidRPr="0057400F">
              <w:rPr>
                <w:sz w:val="22"/>
              </w:rPr>
              <w:t xml:space="preserve"> </w:t>
            </w:r>
            <w:r>
              <w:rPr>
                <w:sz w:val="22"/>
              </w:rPr>
              <w:t xml:space="preserve">more clearly and gave them </w:t>
            </w:r>
            <w:r w:rsidRPr="0057400F">
              <w:rPr>
                <w:sz w:val="22"/>
              </w:rPr>
              <w:t xml:space="preserve">an evidence base </w:t>
            </w:r>
            <w:r>
              <w:rPr>
                <w:sz w:val="22"/>
              </w:rPr>
              <w:t xml:space="preserve">that they could mobility to effect </w:t>
            </w:r>
            <w:r w:rsidRPr="0057400F">
              <w:rPr>
                <w:sz w:val="22"/>
              </w:rPr>
              <w:t xml:space="preserve">change </w:t>
            </w:r>
            <w:r>
              <w:rPr>
                <w:sz w:val="22"/>
              </w:rPr>
              <w:t>(</w:t>
            </w:r>
            <w:r w:rsidRPr="0057400F">
              <w:rPr>
                <w:sz w:val="22"/>
              </w:rPr>
              <w:t xml:space="preserve">e.g. </w:t>
            </w:r>
            <w:r w:rsidRPr="0057400F">
              <w:rPr>
                <w:sz w:val="22"/>
              </w:rPr>
              <w:lastRenderedPageBreak/>
              <w:t>unconscious bias, critical race theory</w:t>
            </w:r>
            <w:r>
              <w:rPr>
                <w:sz w:val="22"/>
              </w:rPr>
              <w:t>),</w:t>
            </w:r>
            <w:r w:rsidRPr="0057400F">
              <w:rPr>
                <w:sz w:val="22"/>
              </w:rPr>
              <w:t xml:space="preserve"> some helped participants to develop greater confidence and self-belief </w:t>
            </w:r>
            <w:r>
              <w:rPr>
                <w:sz w:val="22"/>
              </w:rPr>
              <w:t>(</w:t>
            </w:r>
            <w:r w:rsidRPr="0057400F">
              <w:rPr>
                <w:sz w:val="22"/>
              </w:rPr>
              <w:t>e.g. bi-cultural competence</w:t>
            </w:r>
            <w:r>
              <w:rPr>
                <w:sz w:val="22"/>
              </w:rPr>
              <w:t>).</w:t>
            </w:r>
            <w:r w:rsidRPr="0057400F">
              <w:rPr>
                <w:sz w:val="22"/>
              </w:rPr>
              <w:t xml:space="preserve"> </w:t>
            </w:r>
          </w:p>
        </w:tc>
      </w:tr>
    </w:tbl>
    <w:p w14:paraId="64946EA7" w14:textId="77777777" w:rsidR="0089239B" w:rsidRDefault="0089239B" w:rsidP="0089239B">
      <w:pPr>
        <w:rPr>
          <w:b/>
        </w:rPr>
      </w:pPr>
    </w:p>
    <w:p w14:paraId="2D65E246" w14:textId="77777777" w:rsidR="0089239B" w:rsidRDefault="00FF143A" w:rsidP="0089239B">
      <w:pPr>
        <w:pStyle w:val="Heading2"/>
      </w:pPr>
      <w:bookmarkStart w:id="52" w:name="_Toc496539698"/>
      <w:bookmarkStart w:id="53" w:name="_Toc498438274"/>
      <w:r>
        <w:t>Participant r</w:t>
      </w:r>
      <w:r w:rsidR="0089239B">
        <w:t>ecommendations for improving the programme</w:t>
      </w:r>
      <w:bookmarkEnd w:id="52"/>
      <w:bookmarkEnd w:id="53"/>
      <w:r w:rsidR="0089239B">
        <w:t xml:space="preserve"> </w:t>
      </w:r>
    </w:p>
    <w:p w14:paraId="38A65698" w14:textId="77777777" w:rsidR="0089239B" w:rsidRDefault="0089239B" w:rsidP="0089239B">
      <w:r>
        <w:t xml:space="preserve">In the survey and during depth interviews, we asked participants what, if anything, </w:t>
      </w:r>
      <w:r w:rsidR="002B040B">
        <w:t>would</w:t>
      </w:r>
      <w:r>
        <w:t xml:space="preserve"> improve </w:t>
      </w:r>
      <w:r w:rsidR="002B040B">
        <w:t xml:space="preserve">the </w:t>
      </w:r>
      <w:r>
        <w:t>Ready Now programme. Some clear messages emerged.</w:t>
      </w:r>
    </w:p>
    <w:p w14:paraId="6054E3C7" w14:textId="77777777" w:rsidR="0089239B" w:rsidRPr="003D459D" w:rsidRDefault="0089239B" w:rsidP="00FF143A">
      <w:pPr>
        <w:pStyle w:val="Heading3"/>
      </w:pPr>
      <w:bookmarkStart w:id="54" w:name="_Toc498354269"/>
      <w:bookmarkStart w:id="55" w:name="_Toc498437446"/>
      <w:bookmarkStart w:id="56" w:name="_Toc498438275"/>
      <w:r w:rsidRPr="003D459D">
        <w:t>Building buy-in amongst senior leaders</w:t>
      </w:r>
      <w:bookmarkEnd w:id="54"/>
      <w:bookmarkEnd w:id="55"/>
      <w:bookmarkEnd w:id="56"/>
      <w:r w:rsidRPr="003D459D">
        <w:t xml:space="preserve"> </w:t>
      </w:r>
    </w:p>
    <w:p w14:paraId="33B32BF9" w14:textId="638138D2" w:rsidR="0089239B" w:rsidRDefault="0089239B" w:rsidP="0089239B">
      <w:pPr>
        <w:pStyle w:val="ListBullet"/>
        <w:numPr>
          <w:ilvl w:val="0"/>
          <w:numId w:val="0"/>
        </w:numPr>
      </w:pPr>
      <w:r>
        <w:t>It was common for participant</w:t>
      </w:r>
      <w:r w:rsidR="004663F2">
        <w:t>s</w:t>
      </w:r>
      <w:r>
        <w:t xml:space="preserve"> to recommend that </w:t>
      </w:r>
      <w:r w:rsidR="004663F2">
        <w:t>the NHS Leadership Academy and other</w:t>
      </w:r>
      <w:r w:rsidR="002B040B">
        <w:t xml:space="preserve"> relevant stakeholders should be making ongoing efforts to </w:t>
      </w:r>
      <w:r>
        <w:t>ensure that senior leaders in the NHS were aware of Ready Now</w:t>
      </w:r>
      <w:r w:rsidR="004663F2">
        <w:t xml:space="preserve"> and were clear about the need for it. This would help</w:t>
      </w:r>
      <w:r>
        <w:t xml:space="preserve"> to signal to employers</w:t>
      </w:r>
      <w:r w:rsidR="004663F2">
        <w:t>/line managers</w:t>
      </w:r>
      <w:r>
        <w:t xml:space="preserve"> that the programme </w:t>
      </w:r>
      <w:r w:rsidR="004663F2">
        <w:t>was support</w:t>
      </w:r>
      <w:r w:rsidR="00463223">
        <w:t>ed</w:t>
      </w:r>
      <w:r w:rsidR="002B040B">
        <w:t xml:space="preserve"> and tak</w:t>
      </w:r>
      <w:r w:rsidR="00463223">
        <w:t>en</w:t>
      </w:r>
      <w:r w:rsidR="002B040B">
        <w:t xml:space="preserve"> seriously</w:t>
      </w:r>
      <w:r>
        <w:t xml:space="preserve">. </w:t>
      </w:r>
      <w:r w:rsidR="002B040B">
        <w:t xml:space="preserve">It would also be crucial to driving change at the system level. </w:t>
      </w:r>
    </w:p>
    <w:p w14:paraId="7BAAD1C2" w14:textId="77777777" w:rsidR="0089239B" w:rsidRPr="00AF2248" w:rsidRDefault="002B040B" w:rsidP="00FF143A">
      <w:pPr>
        <w:pStyle w:val="Heading3"/>
      </w:pPr>
      <w:bookmarkStart w:id="57" w:name="_Toc498354270"/>
      <w:bookmarkStart w:id="58" w:name="_Toc498437447"/>
      <w:bookmarkStart w:id="59" w:name="_Toc498438276"/>
      <w:r>
        <w:t>Preparation and setup of activities</w:t>
      </w:r>
      <w:bookmarkEnd w:id="57"/>
      <w:bookmarkEnd w:id="58"/>
      <w:bookmarkEnd w:id="59"/>
      <w:r>
        <w:t xml:space="preserve"> </w:t>
      </w:r>
    </w:p>
    <w:p w14:paraId="633E0BAA" w14:textId="4CD9EDA7" w:rsidR="0089239B" w:rsidRDefault="0089239B" w:rsidP="0089239B">
      <w:pPr>
        <w:pStyle w:val="ListBullet"/>
        <w:numPr>
          <w:ilvl w:val="0"/>
          <w:numId w:val="0"/>
        </w:numPr>
      </w:pPr>
      <w:r>
        <w:t xml:space="preserve">Although several participants talked about the value of the less structured activities and </w:t>
      </w:r>
      <w:r w:rsidR="002B040B">
        <w:t xml:space="preserve">the </w:t>
      </w:r>
      <w:r>
        <w:t xml:space="preserve">lack of </w:t>
      </w:r>
      <w:r w:rsidR="000254ED">
        <w:t xml:space="preserve">overly prescriptive </w:t>
      </w:r>
      <w:r>
        <w:t xml:space="preserve">agendas, a few </w:t>
      </w:r>
      <w:r w:rsidR="004663F2">
        <w:t xml:space="preserve">requested having more </w:t>
      </w:r>
      <w:r w:rsidR="002B040B">
        <w:t xml:space="preserve">preparatory </w:t>
      </w:r>
      <w:r w:rsidR="004663F2">
        <w:t xml:space="preserve">information and </w:t>
      </w:r>
      <w:r w:rsidR="0097648E">
        <w:t xml:space="preserve">some additional planning around how different activities are </w:t>
      </w:r>
      <w:r w:rsidR="002B040B">
        <w:t>setup</w:t>
      </w:r>
      <w:r w:rsidR="0097648E">
        <w:t xml:space="preserve"> and </w:t>
      </w:r>
      <w:r w:rsidR="002B040B">
        <w:t>introduced</w:t>
      </w:r>
      <w:r w:rsidR="0097648E">
        <w:t xml:space="preserve"> to participants</w:t>
      </w:r>
      <w:r w:rsidR="004663F2">
        <w:t>:</w:t>
      </w:r>
      <w:r>
        <w:t xml:space="preserve"> </w:t>
      </w:r>
    </w:p>
    <w:p w14:paraId="5E527344" w14:textId="24320CA9" w:rsidR="0089239B" w:rsidRDefault="006A5012" w:rsidP="0089239B">
      <w:pPr>
        <w:pStyle w:val="ListBullet"/>
      </w:pPr>
      <w:r>
        <w:t>A few</w:t>
      </w:r>
      <w:r w:rsidR="0089239B">
        <w:t xml:space="preserve"> </w:t>
      </w:r>
      <w:r w:rsidR="0097648E">
        <w:t xml:space="preserve">participants </w:t>
      </w:r>
      <w:r w:rsidR="0089239B">
        <w:t xml:space="preserve">requested having more time and information about </w:t>
      </w:r>
      <w:r>
        <w:t xml:space="preserve">some of the </w:t>
      </w:r>
      <w:r w:rsidR="0089239B">
        <w:t xml:space="preserve">upcoming tasks </w:t>
      </w:r>
      <w:r>
        <w:t xml:space="preserve">(e.g. board presentations) </w:t>
      </w:r>
      <w:r w:rsidR="0089239B">
        <w:t xml:space="preserve">so </w:t>
      </w:r>
      <w:r w:rsidR="004663F2">
        <w:t>they</w:t>
      </w:r>
      <w:r w:rsidR="0089239B">
        <w:t xml:space="preserve"> could better prepare and give </w:t>
      </w:r>
      <w:r w:rsidR="004663F2">
        <w:t>each</w:t>
      </w:r>
      <w:r>
        <w:t xml:space="preserve"> </w:t>
      </w:r>
      <w:r w:rsidR="0089239B">
        <w:t>task ‘their best</w:t>
      </w:r>
      <w:r>
        <w:t xml:space="preserve"> effort</w:t>
      </w:r>
      <w:r w:rsidR="0089239B">
        <w:t xml:space="preserve">’. </w:t>
      </w:r>
    </w:p>
    <w:p w14:paraId="1C1CD0DF" w14:textId="6E129A9C" w:rsidR="0089239B" w:rsidRPr="007D04D5" w:rsidRDefault="0089239B" w:rsidP="0089239B">
      <w:pPr>
        <w:pStyle w:val="ListBullet"/>
        <w:rPr>
          <w:rFonts w:ascii="Century Gothic" w:hAnsi="Century Gothic" w:cs="Century Gothic"/>
          <w:color w:val="404040"/>
        </w:rPr>
      </w:pPr>
      <w:r>
        <w:t>Two called for a greater emphasis on setting ground rules to ensure that the whole room</w:t>
      </w:r>
      <w:r w:rsidR="004473E6">
        <w:t>,</w:t>
      </w:r>
      <w:r>
        <w:t xml:space="preserve"> less structured</w:t>
      </w:r>
      <w:r w:rsidR="004473E6">
        <w:t>,</w:t>
      </w:r>
      <w:r>
        <w:t xml:space="preserve"> activities </w:t>
      </w:r>
      <w:r w:rsidR="004663F2">
        <w:t>run more smoothly</w:t>
      </w:r>
      <w:r>
        <w:t xml:space="preserve">.   </w:t>
      </w:r>
    </w:p>
    <w:p w14:paraId="1885B456" w14:textId="21128331" w:rsidR="0089239B" w:rsidRDefault="0089239B" w:rsidP="0089239B">
      <w:pPr>
        <w:pStyle w:val="ListBullet"/>
      </w:pPr>
      <w:r>
        <w:t xml:space="preserve">One welcomed more information about the rationale for selecting applicants and some more information summarising the participants in each cohort. </w:t>
      </w:r>
    </w:p>
    <w:p w14:paraId="5C63F8FE" w14:textId="77777777" w:rsidR="004663F2" w:rsidRPr="00D461EF" w:rsidRDefault="004663F2" w:rsidP="00FF143A">
      <w:pPr>
        <w:pStyle w:val="Heading3"/>
      </w:pPr>
      <w:bookmarkStart w:id="60" w:name="_Toc498354271"/>
      <w:bookmarkStart w:id="61" w:name="_Toc498437448"/>
      <w:bookmarkStart w:id="62" w:name="_Toc498438277"/>
      <w:r w:rsidRPr="00D461EF">
        <w:t>Additional content</w:t>
      </w:r>
      <w:bookmarkEnd w:id="60"/>
      <w:bookmarkEnd w:id="61"/>
      <w:bookmarkEnd w:id="62"/>
      <w:r w:rsidRPr="00D461EF">
        <w:t xml:space="preserve"> </w:t>
      </w:r>
    </w:p>
    <w:p w14:paraId="0254197F" w14:textId="77777777" w:rsidR="004663F2" w:rsidRPr="00D461EF" w:rsidRDefault="004663F2" w:rsidP="004663F2">
      <w:pPr>
        <w:pStyle w:val="ListBullet"/>
        <w:numPr>
          <w:ilvl w:val="0"/>
          <w:numId w:val="0"/>
        </w:numPr>
      </w:pPr>
      <w:r w:rsidRPr="00D461EF">
        <w:t>There were a small</w:t>
      </w:r>
      <w:r w:rsidR="002B040B">
        <w:t xml:space="preserve"> number of recommendations focused around additional </w:t>
      </w:r>
      <w:r w:rsidRPr="00D461EF">
        <w:t xml:space="preserve">content </w:t>
      </w:r>
      <w:r w:rsidR="002B040B">
        <w:t>or</w:t>
      </w:r>
      <w:r w:rsidRPr="00D461EF">
        <w:t xml:space="preserve"> </w:t>
      </w:r>
      <w:r w:rsidR="002B040B">
        <w:t>activities:</w:t>
      </w:r>
      <w:r w:rsidRPr="00D461EF">
        <w:t xml:space="preserve"> </w:t>
      </w:r>
    </w:p>
    <w:p w14:paraId="6F62BBDB" w14:textId="77777777" w:rsidR="004663F2" w:rsidRDefault="004663F2" w:rsidP="004663F2">
      <w:pPr>
        <w:pStyle w:val="ListBullet"/>
      </w:pPr>
      <w:r>
        <w:t>A couple of participants suggested investing in having more guest speakers, including representative from trusts around the country, who could describe how the equality and diversity agenda is being promoted in their patch.</w:t>
      </w:r>
    </w:p>
    <w:p w14:paraId="39CDAC89" w14:textId="05D956D7" w:rsidR="004663F2" w:rsidRPr="003D459D" w:rsidRDefault="004663F2" w:rsidP="004663F2">
      <w:pPr>
        <w:pStyle w:val="ListBullet"/>
        <w:rPr>
          <w:rFonts w:ascii="Century Gothic" w:hAnsi="Century Gothic" w:cs="Century Gothic"/>
          <w:color w:val="404040"/>
        </w:rPr>
      </w:pPr>
      <w:r>
        <w:lastRenderedPageBreak/>
        <w:t>One suggested that the programme could build more support/ guidance around interview skills – given that in their view, B</w:t>
      </w:r>
      <w:r w:rsidR="004473E6">
        <w:t>A</w:t>
      </w:r>
      <w:r>
        <w:t>ME applicants sometimes fall short in interviews despite having the right qualifications and experiences.</w:t>
      </w:r>
    </w:p>
    <w:p w14:paraId="2260C46F" w14:textId="6750B521" w:rsidR="004663F2" w:rsidRDefault="004663F2" w:rsidP="004663F2">
      <w:pPr>
        <w:pStyle w:val="ListBullet"/>
      </w:pPr>
      <w:r>
        <w:t>One suggested that</w:t>
      </w:r>
      <w:r w:rsidR="004473E6">
        <w:t>,</w:t>
      </w:r>
      <w:r>
        <w:t xml:space="preserve"> ideally</w:t>
      </w:r>
      <w:r w:rsidR="002B040B">
        <w:t>,</w:t>
      </w:r>
      <w:r>
        <w:t xml:space="preserve"> participants might be able to access p</w:t>
      </w:r>
      <w:r w:rsidRPr="005913F1">
        <w:t>ost</w:t>
      </w:r>
      <w:r>
        <w:t xml:space="preserve">-programme coaching to help them to </w:t>
      </w:r>
      <w:r w:rsidRPr="005913F1">
        <w:t xml:space="preserve">crystallise </w:t>
      </w:r>
      <w:r>
        <w:t xml:space="preserve">the </w:t>
      </w:r>
      <w:r w:rsidRPr="005913F1">
        <w:t>learning</w:t>
      </w:r>
      <w:r>
        <w:t>.</w:t>
      </w:r>
      <w:r w:rsidRPr="005913F1">
        <w:t xml:space="preserve"> </w:t>
      </w:r>
    </w:p>
    <w:p w14:paraId="755CA6CB" w14:textId="77777777" w:rsidR="0089239B" w:rsidRDefault="0089239B" w:rsidP="00FF143A">
      <w:pPr>
        <w:pStyle w:val="Heading3"/>
      </w:pPr>
      <w:bookmarkStart w:id="63" w:name="_Toc498354272"/>
      <w:bookmarkStart w:id="64" w:name="_Toc498437449"/>
      <w:bookmarkStart w:id="65" w:name="_Toc498438278"/>
      <w:r>
        <w:t>Taking forward actions and leading change</w:t>
      </w:r>
      <w:bookmarkEnd w:id="63"/>
      <w:bookmarkEnd w:id="64"/>
      <w:bookmarkEnd w:id="65"/>
      <w:r>
        <w:t xml:space="preserve"> </w:t>
      </w:r>
    </w:p>
    <w:p w14:paraId="7E77BD18" w14:textId="130FDE5A" w:rsidR="0089239B" w:rsidRDefault="004663F2" w:rsidP="0089239B">
      <w:pPr>
        <w:pStyle w:val="ListBullet"/>
        <w:numPr>
          <w:ilvl w:val="0"/>
          <w:numId w:val="0"/>
        </w:numPr>
      </w:pPr>
      <w:r>
        <w:t>Several</w:t>
      </w:r>
      <w:r w:rsidR="0089239B">
        <w:t xml:space="preserve"> </w:t>
      </w:r>
      <w:r w:rsidR="0089239B" w:rsidRPr="006A6AF8">
        <w:t>p</w:t>
      </w:r>
      <w:r w:rsidR="0089239B">
        <w:t xml:space="preserve">articipants made suggestions about how actions and commitments </w:t>
      </w:r>
      <w:r>
        <w:t xml:space="preserve">emerging out of the programme </w:t>
      </w:r>
      <w:r w:rsidR="0089239B">
        <w:t>could be more form</w:t>
      </w:r>
      <w:r>
        <w:t>alised into the design</w:t>
      </w:r>
      <w:r w:rsidR="002B040B">
        <w:t>. Suggestions</w:t>
      </w:r>
      <w:r w:rsidR="0097648E">
        <w:t>,</w:t>
      </w:r>
      <w:r w:rsidR="002B040B">
        <w:t xml:space="preserve"> each mentioned once were</w:t>
      </w:r>
      <w:r>
        <w:t>:</w:t>
      </w:r>
    </w:p>
    <w:p w14:paraId="529E2B97" w14:textId="2D5E64DD" w:rsidR="0089239B" w:rsidRDefault="0089239B" w:rsidP="0089239B">
      <w:pPr>
        <w:pStyle w:val="ListBullet"/>
      </w:pPr>
      <w:r>
        <w:t>Creating a formalised ambassador / champion role for participant</w:t>
      </w:r>
      <w:r w:rsidR="004663F2">
        <w:t>s</w:t>
      </w:r>
      <w:r>
        <w:t xml:space="preserve"> coming out of the programme</w:t>
      </w:r>
      <w:r w:rsidR="004473E6">
        <w:t>.</w:t>
      </w:r>
    </w:p>
    <w:p w14:paraId="18FB3306" w14:textId="77777777" w:rsidR="0089239B" w:rsidRPr="00363404" w:rsidRDefault="004663F2" w:rsidP="0089239B">
      <w:pPr>
        <w:pStyle w:val="ListBullet"/>
        <w:rPr>
          <w:rFonts w:ascii="Century Gothic" w:hAnsi="Century Gothic" w:cs="Century Gothic"/>
          <w:color w:val="404040"/>
        </w:rPr>
      </w:pPr>
      <w:r>
        <w:t>Checking-</w:t>
      </w:r>
      <w:r w:rsidR="0089239B">
        <w:t xml:space="preserve">in with participants, six months </w:t>
      </w:r>
      <w:r>
        <w:t xml:space="preserve">and then a </w:t>
      </w:r>
      <w:r w:rsidR="0089239B">
        <w:t xml:space="preserve">year </w:t>
      </w:r>
      <w:r>
        <w:t xml:space="preserve">later </w:t>
      </w:r>
      <w:r w:rsidR="0089239B">
        <w:t>to chart progress and outcomes.</w:t>
      </w:r>
    </w:p>
    <w:p w14:paraId="77E1279F" w14:textId="77777777" w:rsidR="0089239B" w:rsidRPr="00363404" w:rsidRDefault="0089239B" w:rsidP="0089239B">
      <w:pPr>
        <w:pStyle w:val="ListBullet"/>
        <w:rPr>
          <w:rFonts w:ascii="Century Gothic" w:hAnsi="Century Gothic" w:cs="Century Gothic"/>
          <w:color w:val="404040"/>
        </w:rPr>
      </w:pPr>
      <w:r>
        <w:t xml:space="preserve">Making ongoing action learning sets </w:t>
      </w:r>
      <w:r w:rsidR="006A5012">
        <w:t xml:space="preserve">after the programme </w:t>
      </w:r>
      <w:r>
        <w:t xml:space="preserve">more of an explicit expectation rather than a recommendation.   </w:t>
      </w:r>
    </w:p>
    <w:p w14:paraId="13B9F2AE" w14:textId="77777777" w:rsidR="0089239B" w:rsidRPr="006A5012" w:rsidRDefault="0089239B" w:rsidP="0089239B">
      <w:pPr>
        <w:pStyle w:val="ListBullet"/>
        <w:rPr>
          <w:rFonts w:ascii="Century Gothic" w:hAnsi="Century Gothic" w:cs="Century Gothic"/>
          <w:color w:val="404040"/>
        </w:rPr>
      </w:pPr>
      <w:r>
        <w:t>Encouraging participants to make explicit commitments</w:t>
      </w:r>
      <w:r w:rsidR="006A5012">
        <w:t xml:space="preserve"> and pledges</w:t>
      </w:r>
      <w:r>
        <w:t>.</w:t>
      </w:r>
    </w:p>
    <w:p w14:paraId="5F9FB0AF" w14:textId="77777777" w:rsidR="006A5012" w:rsidRPr="003217D2" w:rsidRDefault="006A5012" w:rsidP="0089239B">
      <w:pPr>
        <w:pStyle w:val="ListBullet"/>
        <w:rPr>
          <w:rFonts w:ascii="Century Gothic" w:hAnsi="Century Gothic" w:cs="Century Gothic"/>
          <w:color w:val="404040"/>
        </w:rPr>
      </w:pPr>
      <w:r>
        <w:t xml:space="preserve">Exploring mechanisms </w:t>
      </w:r>
      <w:r w:rsidR="004663F2">
        <w:t>which</w:t>
      </w:r>
      <w:r>
        <w:t xml:space="preserve"> encourage </w:t>
      </w:r>
      <w:r w:rsidRPr="00A17FD0">
        <w:t xml:space="preserve">organisations </w:t>
      </w:r>
      <w:r>
        <w:t>to work towards the actions</w:t>
      </w:r>
      <w:r w:rsidR="004663F2">
        <w:t xml:space="preserve"> that </w:t>
      </w:r>
      <w:r>
        <w:t>participants have identified</w:t>
      </w:r>
      <w:r w:rsidR="004663F2">
        <w:t>,</w:t>
      </w:r>
      <w:r>
        <w:t xml:space="preserve"> where they relate to improved organisational practice.   </w:t>
      </w:r>
    </w:p>
    <w:p w14:paraId="39A272AA" w14:textId="2C775A11" w:rsidR="0089239B" w:rsidRDefault="0089239B" w:rsidP="00841607">
      <w:pPr>
        <w:pStyle w:val="ChapterTitle"/>
      </w:pPr>
      <w:bookmarkStart w:id="66" w:name="_Toc496539701"/>
      <w:bookmarkStart w:id="67" w:name="_Toc498438279"/>
      <w:bookmarkStart w:id="68" w:name="_Hlk498435226"/>
      <w:r>
        <w:lastRenderedPageBreak/>
        <w:t>Conclusion</w:t>
      </w:r>
      <w:bookmarkEnd w:id="66"/>
      <w:r w:rsidR="0097648E">
        <w:t>s</w:t>
      </w:r>
      <w:r w:rsidR="00841607">
        <w:t xml:space="preserve"> and </w:t>
      </w:r>
      <w:r w:rsidR="0097648E">
        <w:t>recommendations</w:t>
      </w:r>
      <w:bookmarkEnd w:id="67"/>
      <w:r w:rsidR="0097648E">
        <w:t xml:space="preserve"> </w:t>
      </w:r>
      <w:r w:rsidR="00841607">
        <w:t xml:space="preserve"> </w:t>
      </w:r>
      <w:r>
        <w:t xml:space="preserve"> </w:t>
      </w:r>
    </w:p>
    <w:p w14:paraId="1D6FEEF4" w14:textId="6463863F" w:rsidR="00D84ECD" w:rsidRDefault="00D84ECD" w:rsidP="0097648E">
      <w:r>
        <w:t xml:space="preserve">There is extensive evidence that race based discrimination remains a challenge in the NHS. Amongst other things, this has negative implications for BAME employees’ ability to progress into more senior positions and for the quality of patient care. In this context, the Ready Now programme has been </w:t>
      </w:r>
      <w:r w:rsidR="00240466">
        <w:t xml:space="preserve">specifically </w:t>
      </w:r>
      <w:r>
        <w:t xml:space="preserve">designed and </w:t>
      </w:r>
      <w:r w:rsidR="00F74D9E">
        <w:t xml:space="preserve">refined </w:t>
      </w:r>
      <w:r>
        <w:t xml:space="preserve">over successive cohorts to address these challenges. </w:t>
      </w:r>
    </w:p>
    <w:p w14:paraId="301DA396" w14:textId="7692E36A" w:rsidR="00D07984" w:rsidRPr="00D07984" w:rsidRDefault="00D07984" w:rsidP="00D07984">
      <w:pPr>
        <w:pStyle w:val="Heading4"/>
      </w:pPr>
      <w:r w:rsidRPr="00D07984">
        <w:t xml:space="preserve">Summary of impacts </w:t>
      </w:r>
    </w:p>
    <w:p w14:paraId="227A35C1" w14:textId="78CEC9B8" w:rsidR="00D84ECD" w:rsidRDefault="00F74D9E" w:rsidP="0097648E">
      <w:r>
        <w:t xml:space="preserve">Drawing on the survey and depth interviews with participants from Cohorts 2 and 3, there is strong evidence that the programme has succeeded achieving </w:t>
      </w:r>
      <w:r w:rsidR="00BD1952">
        <w:t xml:space="preserve">positive </w:t>
      </w:r>
      <w:r w:rsidR="000F7E42">
        <w:t xml:space="preserve">change at </w:t>
      </w:r>
      <w:r w:rsidR="00572418">
        <w:t>different levels</w:t>
      </w:r>
      <w:r>
        <w:t xml:space="preserve">. </w:t>
      </w:r>
      <w:r w:rsidR="00572418">
        <w:t>When it comes to individual level change</w:t>
      </w:r>
      <w:r w:rsidR="00240466">
        <w:t>,</w:t>
      </w:r>
      <w:r w:rsidR="00572418">
        <w:t xml:space="preserve"> there is evidence that </w:t>
      </w:r>
      <w:r>
        <w:t>the programme has</w:t>
      </w:r>
      <w:r w:rsidR="00572418">
        <w:t xml:space="preserve"> led to</w:t>
      </w:r>
      <w:r>
        <w:t>:</w:t>
      </w:r>
    </w:p>
    <w:p w14:paraId="6C5E301C" w14:textId="646B2014" w:rsidR="00572418" w:rsidRDefault="00572418" w:rsidP="00EE2848">
      <w:pPr>
        <w:pStyle w:val="ListParagraph"/>
        <w:numPr>
          <w:ilvl w:val="0"/>
          <w:numId w:val="17"/>
        </w:numPr>
      </w:pPr>
      <w:r w:rsidRPr="00572418">
        <w:rPr>
          <w:b/>
        </w:rPr>
        <w:t>Participants accepting their ‘authentic self’</w:t>
      </w:r>
      <w:r w:rsidR="009B363B">
        <w:rPr>
          <w:b/>
        </w:rPr>
        <w:t>,</w:t>
      </w:r>
      <w:r>
        <w:t xml:space="preserve"> which was an important developmental step for many participants, allowing them to move on to other areas of learning and development</w:t>
      </w:r>
      <w:r w:rsidR="00240466">
        <w:t>.</w:t>
      </w:r>
      <w:r>
        <w:t xml:space="preserve"> </w:t>
      </w:r>
    </w:p>
    <w:p w14:paraId="3AC1007C" w14:textId="047AF214" w:rsidR="00572418" w:rsidRDefault="00572418" w:rsidP="00EE2848">
      <w:pPr>
        <w:pStyle w:val="ListParagraph"/>
        <w:numPr>
          <w:ilvl w:val="0"/>
          <w:numId w:val="17"/>
        </w:numPr>
      </w:pPr>
      <w:r w:rsidRPr="00572418">
        <w:rPr>
          <w:b/>
        </w:rPr>
        <w:t>Strengthened professional and leadership skills</w:t>
      </w:r>
      <w:r w:rsidR="00240466">
        <w:rPr>
          <w:b/>
        </w:rPr>
        <w:t>,</w:t>
      </w:r>
      <w:r>
        <w:t xml:space="preserve"> including becoming a more resilient leader, acting with greater confidence and more productive relationships with colleagues</w:t>
      </w:r>
      <w:r w:rsidR="00240466">
        <w:t>.</w:t>
      </w:r>
      <w:r>
        <w:t xml:space="preserve"> </w:t>
      </w:r>
    </w:p>
    <w:p w14:paraId="789BE9E2" w14:textId="143C37B1" w:rsidR="00572418" w:rsidRPr="00572418" w:rsidRDefault="00572418" w:rsidP="000F7E42">
      <w:pPr>
        <w:pStyle w:val="ListParagraph"/>
        <w:numPr>
          <w:ilvl w:val="0"/>
          <w:numId w:val="17"/>
        </w:numPr>
        <w:rPr>
          <w:b/>
        </w:rPr>
      </w:pPr>
      <w:r w:rsidRPr="00572418">
        <w:rPr>
          <w:b/>
        </w:rPr>
        <w:t>Supported career progression</w:t>
      </w:r>
      <w:r w:rsidR="00240466">
        <w:rPr>
          <w:b/>
        </w:rPr>
        <w:t>,</w:t>
      </w:r>
      <w:r w:rsidR="00BD1952">
        <w:rPr>
          <w:b/>
        </w:rPr>
        <w:t xml:space="preserve"> </w:t>
      </w:r>
      <w:r w:rsidR="00BD1952" w:rsidRPr="00BD1952">
        <w:t xml:space="preserve">both in terms of applying and achieving new and more senior roles </w:t>
      </w:r>
      <w:r w:rsidR="00240466">
        <w:t xml:space="preserve">as well as in-role progression which is no less important. </w:t>
      </w:r>
      <w:r w:rsidR="00BD1952" w:rsidRPr="00BD1952">
        <w:t xml:space="preserve"> </w:t>
      </w:r>
    </w:p>
    <w:p w14:paraId="0CBF246C" w14:textId="7D71CDB2" w:rsidR="00572418" w:rsidRPr="00572418" w:rsidRDefault="00572418" w:rsidP="000F7E42">
      <w:pPr>
        <w:pStyle w:val="ListParagraph"/>
        <w:numPr>
          <w:ilvl w:val="0"/>
          <w:numId w:val="17"/>
        </w:numPr>
      </w:pPr>
      <w:r>
        <w:rPr>
          <w:b/>
        </w:rPr>
        <w:t>Greater</w:t>
      </w:r>
      <w:r w:rsidRPr="00572418">
        <w:rPr>
          <w:b/>
        </w:rPr>
        <w:t xml:space="preserve"> readiness to pursue further learning and development</w:t>
      </w:r>
      <w:r>
        <w:rPr>
          <w:b/>
        </w:rPr>
        <w:t xml:space="preserve"> opportunities </w:t>
      </w:r>
      <w:r w:rsidR="00240466">
        <w:t>including several participants who went to apply for the Nye Bevan leadership programme</w:t>
      </w:r>
    </w:p>
    <w:p w14:paraId="36F755FF" w14:textId="1028239D" w:rsidR="00D84ECD" w:rsidRDefault="00240466" w:rsidP="0097648E">
      <w:r>
        <w:t xml:space="preserve">In terms of supporting organisational and systems-level changes, there is evidence that the programme made a strong contribution. For example, </w:t>
      </w:r>
      <w:r w:rsidR="002606F1">
        <w:t xml:space="preserve">by </w:t>
      </w:r>
      <w:r>
        <w:t>giving participants:</w:t>
      </w:r>
    </w:p>
    <w:p w14:paraId="1B623F33" w14:textId="1FB5800A" w:rsidR="00240466" w:rsidRDefault="00240466" w:rsidP="00240466">
      <w:pPr>
        <w:pStyle w:val="ListParagraph"/>
        <w:numPr>
          <w:ilvl w:val="0"/>
          <w:numId w:val="17"/>
        </w:numPr>
      </w:pPr>
      <w:r w:rsidRPr="00240466">
        <w:rPr>
          <w:b/>
        </w:rPr>
        <w:t>The knowledge and confidence to effect change</w:t>
      </w:r>
      <w:r>
        <w:t xml:space="preserve"> </w:t>
      </w:r>
      <w:r w:rsidRPr="002606F1">
        <w:rPr>
          <w:b/>
        </w:rPr>
        <w:t xml:space="preserve">and the readiness to share these insights with colleagues </w:t>
      </w:r>
      <w:r w:rsidR="002606F1">
        <w:t>including through thought leadership or by directly supporting colleagues e.g. mentoring, coaching and pastoral support.</w:t>
      </w:r>
    </w:p>
    <w:p w14:paraId="1F9DE8EA" w14:textId="1D00A250" w:rsidR="00240466" w:rsidRDefault="00240466" w:rsidP="00240466">
      <w:pPr>
        <w:pStyle w:val="ListParagraph"/>
        <w:numPr>
          <w:ilvl w:val="0"/>
          <w:numId w:val="17"/>
        </w:numPr>
      </w:pPr>
      <w:r>
        <w:t xml:space="preserve"> </w:t>
      </w:r>
      <w:r w:rsidRPr="002606F1">
        <w:rPr>
          <w:b/>
        </w:rPr>
        <w:t>To become louder and more co</w:t>
      </w:r>
      <w:r w:rsidR="002606F1" w:rsidRPr="002606F1">
        <w:rPr>
          <w:b/>
        </w:rPr>
        <w:t>nfidence champions of inclusion and diversity</w:t>
      </w:r>
      <w:r w:rsidR="002606F1">
        <w:t xml:space="preserve"> in their organisations including influencing policies and procedures and initiating new training. </w:t>
      </w:r>
    </w:p>
    <w:p w14:paraId="137F887A" w14:textId="5B635863" w:rsidR="002606F1" w:rsidRPr="002606F1" w:rsidRDefault="002606F1" w:rsidP="00240466">
      <w:pPr>
        <w:pStyle w:val="ListParagraph"/>
        <w:numPr>
          <w:ilvl w:val="0"/>
          <w:numId w:val="17"/>
        </w:numPr>
        <w:rPr>
          <w:b/>
        </w:rPr>
      </w:pPr>
      <w:r w:rsidRPr="002606F1">
        <w:rPr>
          <w:b/>
        </w:rPr>
        <w:t>Increased connections and with other BAME professionals</w:t>
      </w:r>
      <w:r>
        <w:rPr>
          <w:b/>
        </w:rPr>
        <w:t xml:space="preserve"> </w:t>
      </w:r>
      <w:r>
        <w:t>as participants joined or formed professional networks and contributed towards a movement for effecting positive change.</w:t>
      </w:r>
    </w:p>
    <w:p w14:paraId="0D42A586" w14:textId="150D9EB9" w:rsidR="002606F1" w:rsidRPr="002606F1" w:rsidRDefault="002606F1" w:rsidP="00240466">
      <w:pPr>
        <w:pStyle w:val="ListParagraph"/>
        <w:numPr>
          <w:ilvl w:val="0"/>
          <w:numId w:val="17"/>
        </w:numPr>
        <w:rPr>
          <w:b/>
        </w:rPr>
      </w:pPr>
      <w:r>
        <w:rPr>
          <w:b/>
        </w:rPr>
        <w:t xml:space="preserve">The ability to make positive changes in their personal lives and beyond the health system </w:t>
      </w:r>
      <w:r>
        <w:t xml:space="preserve">for example, re engaging with hobbies, taking on trustee positions in voluntary organisations and mentoring young people in their area </w:t>
      </w:r>
    </w:p>
    <w:p w14:paraId="78B67E50" w14:textId="676636B0" w:rsidR="00D07984" w:rsidRPr="00D07984" w:rsidRDefault="00D07984" w:rsidP="00D07984">
      <w:pPr>
        <w:pStyle w:val="Heading4"/>
      </w:pPr>
      <w:r w:rsidRPr="00D07984">
        <w:lastRenderedPageBreak/>
        <w:t xml:space="preserve">Barriers to effecting change </w:t>
      </w:r>
    </w:p>
    <w:p w14:paraId="6F07E0A4" w14:textId="6C4F08FF" w:rsidR="0049671A" w:rsidRDefault="0049671A" w:rsidP="00572418">
      <w:r>
        <w:t xml:space="preserve">Although some participant’s colleagues were supportive and enthusiastic about Ready Now, at least a quarter </w:t>
      </w:r>
      <w:r w:rsidR="002606F1">
        <w:t>answering the survey described how their organisation or specific colleagues</w:t>
      </w:r>
      <w:r>
        <w:t>,</w:t>
      </w:r>
      <w:r w:rsidR="002606F1">
        <w:t xml:space="preserve"> such </w:t>
      </w:r>
      <w:r>
        <w:t xml:space="preserve">as </w:t>
      </w:r>
      <w:r w:rsidR="002606F1">
        <w:t xml:space="preserve">line managers, had been not ready or were resistant to change. </w:t>
      </w:r>
      <w:r w:rsidR="00A0099B">
        <w:t xml:space="preserve">Some also reported that </w:t>
      </w:r>
      <w:r w:rsidR="002606F1">
        <w:t xml:space="preserve">there was not yet a critical mass of champions in their organisation or in the wider system who were ready to lead positive change </w:t>
      </w:r>
      <w:r w:rsidR="00A0099B">
        <w:t xml:space="preserve">or felt that </w:t>
      </w:r>
      <w:r w:rsidR="002606F1">
        <w:t xml:space="preserve">the problem of discrimination in the organisation was ‘too big’ for an individual or small group of individuals to take on. </w:t>
      </w:r>
    </w:p>
    <w:p w14:paraId="5DF59C2E" w14:textId="091468DF" w:rsidR="00572418" w:rsidRDefault="002606F1" w:rsidP="00572418">
      <w:r>
        <w:t>Recognising this challenge</w:t>
      </w:r>
      <w:r w:rsidR="00572418">
        <w:t>, Ready Now faculty emphasised that</w:t>
      </w:r>
      <w:r w:rsidR="00A0099B">
        <w:t xml:space="preserve"> alongside implementing programme like Ready Now, it would be important to </w:t>
      </w:r>
      <w:r w:rsidR="00572418">
        <w:t>work</w:t>
      </w:r>
      <w:r w:rsidR="00A0099B">
        <w:t xml:space="preserve"> </w:t>
      </w:r>
      <w:r w:rsidR="00572418">
        <w:t>at a more strategic level to 'enable' the system to change.</w:t>
      </w:r>
    </w:p>
    <w:p w14:paraId="5A13D427" w14:textId="2DEA8E83" w:rsidR="00D07984" w:rsidRPr="00D07984" w:rsidRDefault="00D07984" w:rsidP="00D07984">
      <w:pPr>
        <w:pStyle w:val="Heading4"/>
      </w:pPr>
      <w:r w:rsidRPr="00D07984">
        <w:t>Elements of the programme that support</w:t>
      </w:r>
      <w:r>
        <w:t>ed</w:t>
      </w:r>
      <w:r w:rsidRPr="00D07984">
        <w:t xml:space="preserve"> change </w:t>
      </w:r>
    </w:p>
    <w:p w14:paraId="75862C42" w14:textId="23F6938A" w:rsidR="00572418" w:rsidRDefault="00A0099B" w:rsidP="0097648E">
      <w:r>
        <w:t xml:space="preserve">The evaluation </w:t>
      </w:r>
      <w:r w:rsidR="00D07984">
        <w:t xml:space="preserve">was able to </w:t>
      </w:r>
      <w:r>
        <w:t>identif</w:t>
      </w:r>
      <w:r w:rsidR="00D07984">
        <w:t xml:space="preserve">y </w:t>
      </w:r>
      <w:r>
        <w:t>how specific elements of the pedagogy and delivery methods have supported</w:t>
      </w:r>
      <w:r w:rsidR="00D07984">
        <w:t xml:space="preserve"> positive</w:t>
      </w:r>
      <w:r>
        <w:t xml:space="preserve"> change. The evaluation evidence suggests that the distinct and innovative features of the programme </w:t>
      </w:r>
      <w:r w:rsidR="00D07984">
        <w:t xml:space="preserve">and the ongoing modifications that have been made over the first three Cohorts </w:t>
      </w:r>
      <w:r>
        <w:t xml:space="preserve">have been </w:t>
      </w:r>
      <w:r w:rsidR="00903387">
        <w:t xml:space="preserve">integral to </w:t>
      </w:r>
      <w:r w:rsidR="00D07984">
        <w:t>supporting participants to</w:t>
      </w:r>
      <w:r w:rsidR="00903387">
        <w:t xml:space="preserve"> </w:t>
      </w:r>
      <w:r>
        <w:t xml:space="preserve">effect positive change. For example: </w:t>
      </w:r>
    </w:p>
    <w:p w14:paraId="5CC12967" w14:textId="62BF043D" w:rsidR="00572418" w:rsidRPr="00A0099B" w:rsidRDefault="00903387" w:rsidP="00903387">
      <w:pPr>
        <w:pStyle w:val="ListParagraph"/>
        <w:numPr>
          <w:ilvl w:val="0"/>
          <w:numId w:val="20"/>
        </w:numPr>
        <w:rPr>
          <w:b/>
        </w:rPr>
      </w:pPr>
      <w:r>
        <w:rPr>
          <w:b/>
        </w:rPr>
        <w:t>S</w:t>
      </w:r>
      <w:r w:rsidR="00A0099B">
        <w:rPr>
          <w:b/>
        </w:rPr>
        <w:t xml:space="preserve">ize and composition of the cohorts </w:t>
      </w:r>
      <w:r>
        <w:t>with the majority of participants</w:t>
      </w:r>
      <w:r w:rsidRPr="00903387">
        <w:t xml:space="preserve"> highlight</w:t>
      </w:r>
      <w:r>
        <w:t>ing</w:t>
      </w:r>
      <w:r w:rsidRPr="00903387">
        <w:t xml:space="preserve"> the importance of the wider cohort in contributing to their learning and development</w:t>
      </w:r>
      <w:r>
        <w:t xml:space="preserve"> as well as the benefits associated with being part of a large</w:t>
      </w:r>
      <w:r w:rsidR="00D07984">
        <w:t xml:space="preserve"> and diverse </w:t>
      </w:r>
      <w:r>
        <w:t>cohort</w:t>
      </w:r>
      <w:r w:rsidR="00D07984">
        <w:t>,</w:t>
      </w:r>
      <w:r>
        <w:t xml:space="preserve"> e.g. increased networking opportunities, greater sense of being part of a movement, increased pool and skills and knowledge to draw upon.</w:t>
      </w:r>
    </w:p>
    <w:p w14:paraId="732E01A7" w14:textId="3F15B947" w:rsidR="00D07984" w:rsidRPr="00D07984" w:rsidRDefault="00D07984" w:rsidP="00D07984">
      <w:pPr>
        <w:pStyle w:val="ListParagraph"/>
        <w:numPr>
          <w:ilvl w:val="0"/>
          <w:numId w:val="20"/>
        </w:numPr>
      </w:pPr>
      <w:r w:rsidRPr="00A0099B">
        <w:rPr>
          <w:b/>
        </w:rPr>
        <w:t xml:space="preserve">Focus on experiential </w:t>
      </w:r>
      <w:r>
        <w:rPr>
          <w:b/>
        </w:rPr>
        <w:t>learning</w:t>
      </w:r>
      <w:r w:rsidRPr="00A0099B">
        <w:rPr>
          <w:b/>
        </w:rPr>
        <w:t xml:space="preserve"> and work</w:t>
      </w:r>
      <w:r>
        <w:rPr>
          <w:b/>
        </w:rPr>
        <w:t>-</w:t>
      </w:r>
      <w:r w:rsidRPr="00A0099B">
        <w:rPr>
          <w:b/>
        </w:rPr>
        <w:t xml:space="preserve">based challenges </w:t>
      </w:r>
      <w:r w:rsidRPr="00D07984">
        <w:t>rather than placing the emphasis on</w:t>
      </w:r>
      <w:r>
        <w:t xml:space="preserve"> abstract </w:t>
      </w:r>
      <w:r w:rsidRPr="00D07984">
        <w:t>leadership theor</w:t>
      </w:r>
      <w:r>
        <w:t xml:space="preserve">ies </w:t>
      </w:r>
      <w:r w:rsidRPr="00D07984">
        <w:t>and essay writing</w:t>
      </w:r>
      <w:r>
        <w:t>.</w:t>
      </w:r>
    </w:p>
    <w:p w14:paraId="7109A770" w14:textId="452EAA8C" w:rsidR="00903387" w:rsidRDefault="00D07984" w:rsidP="00A0099B">
      <w:pPr>
        <w:pStyle w:val="ListParagraph"/>
        <w:numPr>
          <w:ilvl w:val="0"/>
          <w:numId w:val="20"/>
        </w:numPr>
        <w:rPr>
          <w:b/>
        </w:rPr>
      </w:pPr>
      <w:r>
        <w:rPr>
          <w:b/>
        </w:rPr>
        <w:t>V</w:t>
      </w:r>
      <w:r w:rsidR="00903387">
        <w:rPr>
          <w:b/>
        </w:rPr>
        <w:t xml:space="preserve">alue of the three-day residentials </w:t>
      </w:r>
      <w:r w:rsidR="00903387">
        <w:t xml:space="preserve">which offered much needed </w:t>
      </w:r>
      <w:r w:rsidR="00903387" w:rsidRPr="0057400F">
        <w:t>time and space</w:t>
      </w:r>
      <w:r w:rsidR="00903387">
        <w:t>,</w:t>
      </w:r>
      <w:r w:rsidR="00903387" w:rsidRPr="0057400F">
        <w:t xml:space="preserve"> away from work and family commitments</w:t>
      </w:r>
      <w:r w:rsidR="00903387">
        <w:t>,</w:t>
      </w:r>
      <w:r w:rsidR="00903387" w:rsidRPr="0057400F">
        <w:t xml:space="preserve"> </w:t>
      </w:r>
      <w:r w:rsidR="00903387">
        <w:t xml:space="preserve">allowing </w:t>
      </w:r>
      <w:r w:rsidR="00903387" w:rsidRPr="0057400F">
        <w:t>participant</w:t>
      </w:r>
      <w:r w:rsidR="00903387">
        <w:t>s</w:t>
      </w:r>
      <w:r w:rsidR="00903387" w:rsidRPr="0057400F">
        <w:t xml:space="preserve"> </w:t>
      </w:r>
      <w:r>
        <w:t>to</w:t>
      </w:r>
      <w:r w:rsidR="00903387" w:rsidRPr="0057400F">
        <w:t xml:space="preserve"> engage in deeper and more sustained personal and professional development.</w:t>
      </w:r>
    </w:p>
    <w:p w14:paraId="4549295A" w14:textId="24FE43CE" w:rsidR="00A0099B" w:rsidRPr="00903387" w:rsidRDefault="00D07984" w:rsidP="00903387">
      <w:pPr>
        <w:pStyle w:val="ListParagraph"/>
        <w:numPr>
          <w:ilvl w:val="0"/>
          <w:numId w:val="20"/>
        </w:numPr>
      </w:pPr>
      <w:r>
        <w:rPr>
          <w:b/>
        </w:rPr>
        <w:t>Providing b</w:t>
      </w:r>
      <w:r w:rsidR="00A0099B" w:rsidRPr="00A0099B">
        <w:rPr>
          <w:b/>
        </w:rPr>
        <w:t>espoke support for individuals</w:t>
      </w:r>
      <w:r w:rsidR="00903387">
        <w:rPr>
          <w:b/>
        </w:rPr>
        <w:t xml:space="preserve"> </w:t>
      </w:r>
      <w:r w:rsidR="00903387" w:rsidRPr="00903387">
        <w:t xml:space="preserve">with several talking about the value of receiving coaching and ongoing pastoral support and encouragement from the faculty where </w:t>
      </w:r>
      <w:r w:rsidR="00903387">
        <w:t xml:space="preserve">this was </w:t>
      </w:r>
      <w:r w:rsidR="00903387" w:rsidRPr="00903387">
        <w:t>needed</w:t>
      </w:r>
      <w:r w:rsidR="00903387">
        <w:t>.</w:t>
      </w:r>
    </w:p>
    <w:p w14:paraId="5F345938" w14:textId="24527FA2" w:rsidR="00A0099B" w:rsidRPr="00A0099B" w:rsidRDefault="00D07984" w:rsidP="00D07984">
      <w:pPr>
        <w:pStyle w:val="ListParagraph"/>
        <w:numPr>
          <w:ilvl w:val="0"/>
          <w:numId w:val="20"/>
        </w:numPr>
        <w:rPr>
          <w:b/>
        </w:rPr>
      </w:pPr>
      <w:r>
        <w:rPr>
          <w:b/>
        </w:rPr>
        <w:t>Flexible and less structured delivery approach</w:t>
      </w:r>
      <w:r w:rsidR="00903387">
        <w:rPr>
          <w:b/>
        </w:rPr>
        <w:t xml:space="preserve">, </w:t>
      </w:r>
      <w:r w:rsidRPr="00D07984">
        <w:t xml:space="preserve">allowing </w:t>
      </w:r>
      <w:r w:rsidR="00903387" w:rsidRPr="00D07984">
        <w:t>facilitators</w:t>
      </w:r>
      <w:r w:rsidR="00903387">
        <w:t xml:space="preserve"> to address </w:t>
      </w:r>
      <w:r w:rsidR="00903387" w:rsidRPr="0057400F">
        <w:t>challeng</w:t>
      </w:r>
      <w:r>
        <w:t xml:space="preserve">es in the room as they emerged and to run activities which placed </w:t>
      </w:r>
      <w:r w:rsidRPr="00D07984">
        <w:t xml:space="preserve">participants outside of their comfort zones and encouraged </w:t>
      </w:r>
      <w:r>
        <w:t xml:space="preserve">them </w:t>
      </w:r>
      <w:r w:rsidRPr="00D07984">
        <w:t xml:space="preserve">to be resourceful, creative and </w:t>
      </w:r>
      <w:r>
        <w:t xml:space="preserve">reflect on behaviours and attitudes. </w:t>
      </w:r>
    </w:p>
    <w:p w14:paraId="4FDC71DD" w14:textId="77777777" w:rsidR="00A131CA" w:rsidRDefault="00D07984" w:rsidP="00D07984">
      <w:pPr>
        <w:pStyle w:val="Heading4"/>
      </w:pPr>
      <w:r>
        <w:t>Recommendations</w:t>
      </w:r>
    </w:p>
    <w:p w14:paraId="3DF42293" w14:textId="2366F248" w:rsidR="00A131CA" w:rsidRDefault="00A131CA" w:rsidP="00A131CA">
      <w:pPr>
        <w:rPr>
          <w:b/>
        </w:rPr>
      </w:pPr>
      <w:r>
        <w:rPr>
          <w:b/>
        </w:rPr>
        <w:t>Programme design:</w:t>
      </w:r>
    </w:p>
    <w:p w14:paraId="1F97118D" w14:textId="58222745" w:rsidR="00A131CA" w:rsidRDefault="00A131CA" w:rsidP="006F58A2">
      <w:pPr>
        <w:pStyle w:val="ListBullet"/>
        <w:numPr>
          <w:ilvl w:val="0"/>
          <w:numId w:val="26"/>
        </w:numPr>
      </w:pPr>
      <w:r>
        <w:t>In line with</w:t>
      </w:r>
      <w:r w:rsidRPr="00A131CA">
        <w:t xml:space="preserve"> </w:t>
      </w:r>
      <w:r>
        <w:t>participant</w:t>
      </w:r>
      <w:r w:rsidR="00752557">
        <w:t>’</w:t>
      </w:r>
      <w:r>
        <w:t>s recommendations</w:t>
      </w:r>
      <w:r w:rsidR="00752557">
        <w:t xml:space="preserve"> (section 3.3.2)</w:t>
      </w:r>
      <w:r>
        <w:t xml:space="preserve">, consider the scope to increase the preparatory information and </w:t>
      </w:r>
      <w:r w:rsidR="00752557">
        <w:t xml:space="preserve">review how activities are </w:t>
      </w:r>
      <w:r>
        <w:t xml:space="preserve">setup, whilst retaining the </w:t>
      </w:r>
      <w:r w:rsidR="00752557">
        <w:lastRenderedPageBreak/>
        <w:t>unique benefits associated with the</w:t>
      </w:r>
      <w:r>
        <w:t xml:space="preserve"> </w:t>
      </w:r>
      <w:r w:rsidR="00752557">
        <w:t>less-s</w:t>
      </w:r>
      <w:r>
        <w:t>tructured and flexible delivery approach</w:t>
      </w:r>
      <w:r w:rsidR="00752557">
        <w:t xml:space="preserve">es </w:t>
      </w:r>
      <w:r w:rsidR="00065A7A">
        <w:t xml:space="preserve">that </w:t>
      </w:r>
      <w:r w:rsidR="00752557">
        <w:t>make Ready Now distinct</w:t>
      </w:r>
      <w:r>
        <w:t xml:space="preserve">. </w:t>
      </w:r>
    </w:p>
    <w:p w14:paraId="547ACBFC" w14:textId="3182583D" w:rsidR="00EE2848" w:rsidRDefault="00752557" w:rsidP="006F58A2">
      <w:pPr>
        <w:pStyle w:val="ListBullet"/>
        <w:numPr>
          <w:ilvl w:val="0"/>
          <w:numId w:val="26"/>
        </w:numPr>
      </w:pPr>
      <w:r>
        <w:t xml:space="preserve">Consider building into the programme different mechanisms for helping participants </w:t>
      </w:r>
      <w:r w:rsidR="00885944">
        <w:t xml:space="preserve">to </w:t>
      </w:r>
      <w:r>
        <w:t xml:space="preserve">put what they’ve learnt into action </w:t>
      </w:r>
      <w:r w:rsidR="00A523A0">
        <w:t xml:space="preserve">and commit to actions </w:t>
      </w:r>
      <w:r>
        <w:t>in a sustained way</w:t>
      </w:r>
      <w:r w:rsidR="00885944">
        <w:t xml:space="preserve">, e.g. </w:t>
      </w:r>
      <w:r w:rsidR="00A523A0">
        <w:t xml:space="preserve">additional action planning sessions during the programme, creating </w:t>
      </w:r>
      <w:r w:rsidR="00FC6F8C">
        <w:t>“</w:t>
      </w:r>
      <w:r w:rsidR="00A523A0">
        <w:t>participant pledges</w:t>
      </w:r>
      <w:r w:rsidR="00FC6F8C">
        <w:t>”</w:t>
      </w:r>
      <w:r w:rsidR="00A523A0">
        <w:t xml:space="preserve">, progress </w:t>
      </w:r>
      <w:r w:rsidR="00885944">
        <w:t>reviews</w:t>
      </w:r>
      <w:r w:rsidR="00FC6F8C">
        <w:t xml:space="preserve"> after the programme</w:t>
      </w:r>
      <w:r w:rsidR="00885944">
        <w:t xml:space="preserve">, </w:t>
      </w:r>
      <w:r w:rsidR="00A523A0">
        <w:t>creat</w:t>
      </w:r>
      <w:r w:rsidR="00EE2848">
        <w:t xml:space="preserve">ion of </w:t>
      </w:r>
      <w:r w:rsidR="00A523A0">
        <w:t>more formalised champions and ambassador roles</w:t>
      </w:r>
      <w:r w:rsidR="00EE2848">
        <w:t xml:space="preserve">, </w:t>
      </w:r>
      <w:r w:rsidR="00FC6F8C">
        <w:t xml:space="preserve">additional </w:t>
      </w:r>
      <w:r w:rsidR="00EE2848">
        <w:t>mechanisms for encourag</w:t>
      </w:r>
      <w:r w:rsidR="00FC6F8C">
        <w:t>ing</w:t>
      </w:r>
      <w:r w:rsidR="00EE2848">
        <w:t>/supporting participants to form and sustain professional networks.</w:t>
      </w:r>
    </w:p>
    <w:p w14:paraId="400E77FE" w14:textId="75AF249F" w:rsidR="00F85411" w:rsidRDefault="00F85411" w:rsidP="006F58A2">
      <w:pPr>
        <w:pStyle w:val="ListBullet"/>
        <w:numPr>
          <w:ilvl w:val="0"/>
          <w:numId w:val="26"/>
        </w:numPr>
      </w:pPr>
      <w:r>
        <w:t xml:space="preserve">The evaluation found </w:t>
      </w:r>
      <w:r w:rsidRPr="00F85411">
        <w:t>evidence that a few participants ha</w:t>
      </w:r>
      <w:r>
        <w:t>d</w:t>
      </w:r>
      <w:r w:rsidRPr="00F85411">
        <w:t xml:space="preserve"> used the 'race-based' lens to </w:t>
      </w:r>
      <w:r>
        <w:t xml:space="preserve">explore </w:t>
      </w:r>
      <w:r w:rsidRPr="00F85411">
        <w:t>other</w:t>
      </w:r>
      <w:r>
        <w:t xml:space="preserve"> elements of their identit</w:t>
      </w:r>
      <w:r w:rsidR="00EB72AE">
        <w:t>ies</w:t>
      </w:r>
      <w:r>
        <w:t>. The programme could potentially have a more</w:t>
      </w:r>
      <w:r w:rsidRPr="00F85411">
        <w:t xml:space="preserve"> explicit</w:t>
      </w:r>
      <w:r>
        <w:t xml:space="preserve"> focus on </w:t>
      </w:r>
      <w:r w:rsidRPr="00F85411">
        <w:t>how race interacts/intersects with other identities</w:t>
      </w:r>
      <w:r>
        <w:t xml:space="preserve"> (e.g. gender, sexuality).</w:t>
      </w:r>
      <w:r w:rsidRPr="00F85411">
        <w:t> </w:t>
      </w:r>
    </w:p>
    <w:p w14:paraId="6076910E" w14:textId="3726E082" w:rsidR="00A131CA" w:rsidRPr="00A131CA" w:rsidRDefault="00752557" w:rsidP="00A131CA">
      <w:pPr>
        <w:rPr>
          <w:b/>
        </w:rPr>
      </w:pPr>
      <w:r>
        <w:rPr>
          <w:b/>
        </w:rPr>
        <w:t xml:space="preserve">Extending </w:t>
      </w:r>
      <w:r w:rsidR="00A131CA" w:rsidRPr="00A131CA">
        <w:rPr>
          <w:b/>
        </w:rPr>
        <w:t>the evidence base</w:t>
      </w:r>
      <w:r>
        <w:rPr>
          <w:b/>
        </w:rPr>
        <w:t xml:space="preserve"> about Ready Now</w:t>
      </w:r>
      <w:r w:rsidR="00A131CA" w:rsidRPr="00A131CA">
        <w:rPr>
          <w:b/>
        </w:rPr>
        <w:t xml:space="preserve"> </w:t>
      </w:r>
    </w:p>
    <w:p w14:paraId="460BAF1E" w14:textId="57BABE81" w:rsidR="0053048B" w:rsidRDefault="00752557" w:rsidP="006F58A2">
      <w:pPr>
        <w:pStyle w:val="ListBullet"/>
        <w:numPr>
          <w:ilvl w:val="0"/>
          <w:numId w:val="26"/>
        </w:numPr>
      </w:pPr>
      <w:r>
        <w:t xml:space="preserve">Consider conducting further </w:t>
      </w:r>
      <w:r w:rsidR="0053048B">
        <w:t xml:space="preserve">evaluation research </w:t>
      </w:r>
      <w:r>
        <w:t>with Ready Now participants to</w:t>
      </w:r>
      <w:r w:rsidR="0053048B">
        <w:t>:</w:t>
      </w:r>
      <w:r>
        <w:t xml:space="preserve"> </w:t>
      </w:r>
    </w:p>
    <w:p w14:paraId="204D7D04" w14:textId="0753E5F0" w:rsidR="0053048B" w:rsidRDefault="0053048B" w:rsidP="006F58A2">
      <w:pPr>
        <w:pStyle w:val="ListBullet"/>
        <w:numPr>
          <w:ilvl w:val="1"/>
          <w:numId w:val="26"/>
        </w:numPr>
      </w:pPr>
      <w:r>
        <w:t>F</w:t>
      </w:r>
      <w:r w:rsidR="00752557">
        <w:t>urther understand the impacts of the programme</w:t>
      </w:r>
      <w:r w:rsidR="006F58A2">
        <w:t>,</w:t>
      </w:r>
      <w:r w:rsidR="00EE2848">
        <w:t xml:space="preserve"> including different forms of in-role career progression</w:t>
      </w:r>
      <w:r w:rsidR="006F58A2">
        <w:t>.</w:t>
      </w:r>
      <w:r w:rsidR="00EE2848">
        <w:t xml:space="preserve"> </w:t>
      </w:r>
    </w:p>
    <w:p w14:paraId="7CA2585E" w14:textId="1F77854B" w:rsidR="00752557" w:rsidRDefault="0053048B" w:rsidP="006F58A2">
      <w:pPr>
        <w:pStyle w:val="ListBullet"/>
        <w:numPr>
          <w:ilvl w:val="1"/>
          <w:numId w:val="26"/>
        </w:numPr>
      </w:pPr>
      <w:r>
        <w:t>E</w:t>
      </w:r>
      <w:r w:rsidR="00EE2848">
        <w:t xml:space="preserve">vidence about </w:t>
      </w:r>
      <w:r w:rsidR="00752557">
        <w:t>how participation in the programme positively impacts on the quality of patient care build</w:t>
      </w:r>
      <w:r w:rsidR="00EE2848">
        <w:t xml:space="preserve">ing </w:t>
      </w:r>
      <w:r w:rsidR="00752557">
        <w:t xml:space="preserve">on the promising but limited evidence captured by this evaluation. </w:t>
      </w:r>
    </w:p>
    <w:p w14:paraId="4EB656DE" w14:textId="26D7695F" w:rsidR="0053048B" w:rsidRDefault="0053048B" w:rsidP="006F58A2">
      <w:pPr>
        <w:pStyle w:val="ListBullet"/>
        <w:numPr>
          <w:ilvl w:val="1"/>
          <w:numId w:val="26"/>
        </w:numPr>
      </w:pPr>
      <w:r>
        <w:t>Actively seek out the views of those who have not engaged in this evaluation to see if their experiences and insights are similar or different.</w:t>
      </w:r>
    </w:p>
    <w:p w14:paraId="53D51CF0" w14:textId="69CCADB4" w:rsidR="00A131CA" w:rsidRPr="00A131CA" w:rsidRDefault="00A131CA" w:rsidP="00A131CA">
      <w:pPr>
        <w:rPr>
          <w:b/>
        </w:rPr>
      </w:pPr>
      <w:r w:rsidRPr="00A131CA">
        <w:rPr>
          <w:b/>
        </w:rPr>
        <w:t>Strategic influencing</w:t>
      </w:r>
    </w:p>
    <w:p w14:paraId="4FCFD001" w14:textId="5C3531D6" w:rsidR="00EE2848" w:rsidRDefault="00EE2848" w:rsidP="006F58A2">
      <w:pPr>
        <w:pStyle w:val="ListBullet"/>
        <w:numPr>
          <w:ilvl w:val="0"/>
          <w:numId w:val="26"/>
        </w:numPr>
      </w:pPr>
      <w:r>
        <w:t>Make clear to participants the ongoing efforts which are being made by faculty and wider stakeholders to promote Ready Now and the wider inclusion agenda.</w:t>
      </w:r>
    </w:p>
    <w:p w14:paraId="2A86A18E" w14:textId="74EAE7D3" w:rsidR="00A131CA" w:rsidRDefault="00196A67" w:rsidP="006F58A2">
      <w:pPr>
        <w:pStyle w:val="ListBullet"/>
        <w:numPr>
          <w:ilvl w:val="0"/>
          <w:numId w:val="26"/>
        </w:numPr>
      </w:pPr>
      <w:r>
        <w:t xml:space="preserve">Consider </w:t>
      </w:r>
      <w:r w:rsidR="00EE2848">
        <w:t xml:space="preserve">whether there is any </w:t>
      </w:r>
      <w:r>
        <w:t xml:space="preserve">scope to conduct </w:t>
      </w:r>
      <w:r w:rsidR="00EE2848">
        <w:t xml:space="preserve">any </w:t>
      </w:r>
      <w:r>
        <w:t xml:space="preserve">further strategic influencing at different levels of the NHS system to support systems change. </w:t>
      </w:r>
      <w:r w:rsidR="00FC6F8C">
        <w:t>Action might include</w:t>
      </w:r>
      <w:r w:rsidR="00EE2848">
        <w:t xml:space="preserve"> mobilisation of evidence captured by this evaluation, </w:t>
      </w:r>
      <w:r>
        <w:t>stakeholder mapping, development of a theory of change</w:t>
      </w:r>
      <w:r w:rsidR="00EE2848">
        <w:t xml:space="preserve"> and</w:t>
      </w:r>
      <w:r>
        <w:t xml:space="preserve"> </w:t>
      </w:r>
      <w:r w:rsidR="00FC6F8C">
        <w:t xml:space="preserve">or </w:t>
      </w:r>
      <w:r>
        <w:t>action plan</w:t>
      </w:r>
      <w:r w:rsidR="00EE2848">
        <w:t>,</w:t>
      </w:r>
      <w:r>
        <w:t xml:space="preserve"> creation of materials </w:t>
      </w:r>
      <w:r w:rsidR="00EE2848">
        <w:t xml:space="preserve">tailored to </w:t>
      </w:r>
      <w:r>
        <w:t>different audiences</w:t>
      </w:r>
      <w:r w:rsidR="00FC6F8C">
        <w:t xml:space="preserve"> e.g. line managers</w:t>
      </w:r>
      <w:r w:rsidR="00EE2848">
        <w:t xml:space="preserve">. </w:t>
      </w:r>
      <w:r>
        <w:t xml:space="preserve"> </w:t>
      </w:r>
    </w:p>
    <w:bookmarkEnd w:id="68"/>
    <w:p w14:paraId="11C746F7" w14:textId="500E2B2F" w:rsidR="00F85411" w:rsidRDefault="00F85411">
      <w:pPr>
        <w:spacing w:before="0" w:after="0" w:line="240" w:lineRule="auto"/>
      </w:pPr>
      <w:r>
        <w:br w:type="page"/>
      </w:r>
    </w:p>
    <w:p w14:paraId="5C8C96F4" w14:textId="77777777" w:rsidR="0089239B" w:rsidRDefault="0089239B" w:rsidP="0089239B">
      <w:pPr>
        <w:pStyle w:val="Heading1"/>
      </w:pPr>
      <w:bookmarkStart w:id="69" w:name="_Toc498438280"/>
      <w:bookmarkStart w:id="70" w:name="_Toc486415822"/>
      <w:r>
        <w:lastRenderedPageBreak/>
        <w:t>Appendix 1 – Case Studies</w:t>
      </w:r>
      <w:bookmarkEnd w:id="69"/>
      <w:r>
        <w:t xml:space="preserve"> </w:t>
      </w:r>
    </w:p>
    <w:bookmarkEnd w:id="70"/>
    <w:p w14:paraId="1887E39D" w14:textId="6F6DB7C3" w:rsidR="0089239B" w:rsidRDefault="0089239B" w:rsidP="0089239B">
      <w:r>
        <w:t>Each case study aims to paint a rich picture of an individual participant</w:t>
      </w:r>
      <w:r w:rsidR="00CC2C3D">
        <w:t>’</w:t>
      </w:r>
      <w:r>
        <w:t xml:space="preserve">s experience of participating in Ready Now and the types of individual and organisational impacts that they achieved. Each case study aims to describe: </w:t>
      </w:r>
    </w:p>
    <w:p w14:paraId="3033B0C3" w14:textId="5F2FAE1F" w:rsidR="0089239B" w:rsidRPr="00C606AB" w:rsidRDefault="0089239B" w:rsidP="0089239B">
      <w:pPr>
        <w:pStyle w:val="ListBullet"/>
      </w:pPr>
      <w:r w:rsidRPr="00C606AB">
        <w:t>The</w:t>
      </w:r>
      <w:r>
        <w:t xml:space="preserve"> role</w:t>
      </w:r>
      <w:r w:rsidRPr="00C606AB">
        <w:t xml:space="preserve"> </w:t>
      </w:r>
      <w:r>
        <w:t xml:space="preserve">and </w:t>
      </w:r>
      <w:r w:rsidRPr="00C606AB">
        <w:t xml:space="preserve">professional background of the participant and the context in which they were working; </w:t>
      </w:r>
    </w:p>
    <w:p w14:paraId="4A11018E" w14:textId="77777777" w:rsidR="0089239B" w:rsidRDefault="0089239B" w:rsidP="0089239B">
      <w:pPr>
        <w:pStyle w:val="ListBullet"/>
      </w:pPr>
      <w:r>
        <w:t xml:space="preserve">The motivations and expectations they had for participating in the programme; </w:t>
      </w:r>
    </w:p>
    <w:p w14:paraId="097580D4" w14:textId="4337C5E3" w:rsidR="0089239B" w:rsidRDefault="0089239B" w:rsidP="0089239B">
      <w:pPr>
        <w:pStyle w:val="ListBullet"/>
      </w:pPr>
      <w:r>
        <w:t xml:space="preserve">The extent to which participants were able to </w:t>
      </w:r>
      <w:r w:rsidR="00CC2C3D">
        <w:t>e</w:t>
      </w:r>
      <w:r>
        <w:t>ffect change in their personal life, their career and in their wider organisations context;</w:t>
      </w:r>
    </w:p>
    <w:p w14:paraId="7BDBE921" w14:textId="77777777" w:rsidR="0089239B" w:rsidRDefault="0089239B" w:rsidP="0089239B">
      <w:pPr>
        <w:pStyle w:val="ListBullet"/>
      </w:pPr>
      <w:r>
        <w:t>The factors and elements of the Ready Now programme which contributed to achieving positive impacts.</w:t>
      </w:r>
    </w:p>
    <w:p w14:paraId="3E8B85F5" w14:textId="77777777" w:rsidR="00FF143A" w:rsidRDefault="0089239B" w:rsidP="0089239B">
      <w:r w:rsidRPr="001F1FAA">
        <w:t xml:space="preserve">Case study participants were selected from a pool of 17 Ready Now participants who were initially interviewed as part of the evaluation. </w:t>
      </w:r>
      <w:r>
        <w:t>The selection process was driven by the goal of showcasing a range of impacts and including people from a range of roles and professional backgrounds, levels of seniority a</w:t>
      </w:r>
      <w:r w:rsidR="00FF143A">
        <w:t xml:space="preserve">nd from the two different cohorts. The sample is described in the table below. </w:t>
      </w:r>
    </w:p>
    <w:p w14:paraId="099EE24C" w14:textId="77777777" w:rsidR="00FF143A" w:rsidRPr="001F1FAA" w:rsidRDefault="0089239B" w:rsidP="00FF143A">
      <w:pPr>
        <w:pStyle w:val="Caption"/>
      </w:pPr>
      <w:r>
        <w:t xml:space="preserve"> </w:t>
      </w:r>
      <w:r w:rsidR="00FF143A">
        <w:t xml:space="preserve">Table x. Summary of case study participants </w:t>
      </w:r>
    </w:p>
    <w:tbl>
      <w:tblPr>
        <w:tblStyle w:val="LightList"/>
        <w:tblW w:w="8212" w:type="dxa"/>
        <w:tblLook w:val="04A0" w:firstRow="1" w:lastRow="0" w:firstColumn="1" w:lastColumn="0" w:noHBand="0" w:noVBand="1"/>
      </w:tblPr>
      <w:tblGrid>
        <w:gridCol w:w="1161"/>
        <w:gridCol w:w="842"/>
        <w:gridCol w:w="2095"/>
        <w:gridCol w:w="4114"/>
      </w:tblGrid>
      <w:tr w:rsidR="0089239B" w14:paraId="7E88FB3A" w14:textId="77777777" w:rsidTr="00FF143A">
        <w:trPr>
          <w:cnfStyle w:val="100000000000" w:firstRow="1" w:lastRow="0" w:firstColumn="0" w:lastColumn="0" w:oddVBand="0" w:evenVBand="0" w:oddHBand="0"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161" w:type="dxa"/>
          </w:tcPr>
          <w:p w14:paraId="2F5C2C5E" w14:textId="77777777" w:rsidR="0089239B" w:rsidRDefault="0089239B" w:rsidP="0089239B">
            <w:pPr>
              <w:rPr>
                <w:b w:val="0"/>
              </w:rPr>
            </w:pPr>
            <w:r>
              <w:t>Case study</w:t>
            </w:r>
          </w:p>
        </w:tc>
        <w:tc>
          <w:tcPr>
            <w:tcW w:w="842" w:type="dxa"/>
          </w:tcPr>
          <w:p w14:paraId="7E1ED2CF" w14:textId="77777777" w:rsidR="0089239B" w:rsidRDefault="0089239B" w:rsidP="0089239B">
            <w:pPr>
              <w:cnfStyle w:val="100000000000" w:firstRow="1" w:lastRow="0" w:firstColumn="0" w:lastColumn="0" w:oddVBand="0" w:evenVBand="0" w:oddHBand="0" w:evenHBand="0" w:firstRowFirstColumn="0" w:firstRowLastColumn="0" w:lastRowFirstColumn="0" w:lastRowLastColumn="0"/>
              <w:rPr>
                <w:b w:val="0"/>
              </w:rPr>
            </w:pPr>
            <w:r>
              <w:t>Ready Now Cohort</w:t>
            </w:r>
          </w:p>
        </w:tc>
        <w:tc>
          <w:tcPr>
            <w:tcW w:w="2095" w:type="dxa"/>
          </w:tcPr>
          <w:p w14:paraId="7F8A4608" w14:textId="77777777" w:rsidR="0089239B" w:rsidRDefault="0089239B" w:rsidP="0089239B">
            <w:pPr>
              <w:cnfStyle w:val="100000000000" w:firstRow="1" w:lastRow="0" w:firstColumn="0" w:lastColumn="0" w:oddVBand="0" w:evenVBand="0" w:oddHBand="0" w:evenHBand="0" w:firstRowFirstColumn="0" w:firstRowLastColumn="0" w:lastRowFirstColumn="0" w:lastRowLastColumn="0"/>
              <w:rPr>
                <w:b w:val="0"/>
              </w:rPr>
            </w:pPr>
            <w:r>
              <w:t xml:space="preserve">Role and background  </w:t>
            </w:r>
          </w:p>
        </w:tc>
        <w:tc>
          <w:tcPr>
            <w:tcW w:w="4114" w:type="dxa"/>
          </w:tcPr>
          <w:p w14:paraId="76ADA467" w14:textId="77777777" w:rsidR="0089239B" w:rsidRDefault="0089239B" w:rsidP="0089239B">
            <w:pPr>
              <w:cnfStyle w:val="100000000000" w:firstRow="1" w:lastRow="0" w:firstColumn="0" w:lastColumn="0" w:oddVBand="0" w:evenVBand="0" w:oddHBand="0" w:evenHBand="0" w:firstRowFirstColumn="0" w:firstRowLastColumn="0" w:lastRowFirstColumn="0" w:lastRowLastColumn="0"/>
              <w:rPr>
                <w:b w:val="0"/>
              </w:rPr>
            </w:pPr>
            <w:r>
              <w:t xml:space="preserve">Key outcomes </w:t>
            </w:r>
          </w:p>
        </w:tc>
      </w:tr>
      <w:tr w:rsidR="0089239B" w14:paraId="531EF541" w14:textId="77777777" w:rsidTr="00FF143A">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161" w:type="dxa"/>
          </w:tcPr>
          <w:p w14:paraId="681ACAFE" w14:textId="77777777" w:rsidR="0089239B" w:rsidRDefault="0089239B" w:rsidP="0089239B">
            <w:pPr>
              <w:rPr>
                <w:b w:val="0"/>
              </w:rPr>
            </w:pPr>
            <w:r>
              <w:t>1. Sue</w:t>
            </w:r>
          </w:p>
        </w:tc>
        <w:tc>
          <w:tcPr>
            <w:tcW w:w="842" w:type="dxa"/>
          </w:tcPr>
          <w:p w14:paraId="66EA53E7" w14:textId="77777777" w:rsidR="0089239B" w:rsidRDefault="0089239B" w:rsidP="0089239B">
            <w:pPr>
              <w:cnfStyle w:val="000000100000" w:firstRow="0" w:lastRow="0" w:firstColumn="0" w:lastColumn="0" w:oddVBand="0" w:evenVBand="0" w:oddHBand="1" w:evenHBand="0" w:firstRowFirstColumn="0" w:firstRowLastColumn="0" w:lastRowFirstColumn="0" w:lastRowLastColumn="0"/>
              <w:rPr>
                <w:b/>
              </w:rPr>
            </w:pPr>
            <w:r>
              <w:rPr>
                <w:b/>
              </w:rPr>
              <w:t>2</w:t>
            </w:r>
          </w:p>
        </w:tc>
        <w:tc>
          <w:tcPr>
            <w:tcW w:w="2095" w:type="dxa"/>
          </w:tcPr>
          <w:p w14:paraId="46A1B8C2" w14:textId="77777777" w:rsidR="0089239B" w:rsidRDefault="0089239B" w:rsidP="0089239B">
            <w:pPr>
              <w:cnfStyle w:val="000000100000" w:firstRow="0" w:lastRow="0" w:firstColumn="0" w:lastColumn="0" w:oddVBand="0" w:evenVBand="0" w:oddHBand="1" w:evenHBand="0" w:firstRowFirstColumn="0" w:firstRowLastColumn="0" w:lastRowFirstColumn="0" w:lastRowLastColumn="0"/>
              <w:rPr>
                <w:b/>
              </w:rPr>
            </w:pPr>
            <w:r>
              <w:rPr>
                <w:b/>
              </w:rPr>
              <w:t>Pharmac</w:t>
            </w:r>
            <w:r w:rsidR="00841607">
              <w:rPr>
                <w:b/>
              </w:rPr>
              <w:t>y role</w:t>
            </w:r>
          </w:p>
        </w:tc>
        <w:tc>
          <w:tcPr>
            <w:tcW w:w="4114" w:type="dxa"/>
          </w:tcPr>
          <w:p w14:paraId="4539BD46" w14:textId="77777777" w:rsidR="0089239B" w:rsidRPr="00C606AB" w:rsidRDefault="0089239B" w:rsidP="0089239B">
            <w:pPr>
              <w:cnfStyle w:val="000000100000" w:firstRow="0" w:lastRow="0" w:firstColumn="0" w:lastColumn="0" w:oddVBand="0" w:evenVBand="0" w:oddHBand="1" w:evenHBand="0" w:firstRowFirstColumn="0" w:firstRowLastColumn="0" w:lastRowFirstColumn="0" w:lastRowLastColumn="0"/>
            </w:pPr>
            <w:r>
              <w:t xml:space="preserve">Thought leadership; communication </w:t>
            </w:r>
            <w:r w:rsidR="00911BEE">
              <w:t>and</w:t>
            </w:r>
            <w:r>
              <w:t xml:space="preserve"> influencing skills; expanded professional network; leadership </w:t>
            </w:r>
            <w:r w:rsidR="00911BEE">
              <w:t>and</w:t>
            </w:r>
            <w:r>
              <w:t xml:space="preserve"> management skills.</w:t>
            </w:r>
          </w:p>
        </w:tc>
      </w:tr>
      <w:tr w:rsidR="0089239B" w14:paraId="366F75A3" w14:textId="77777777" w:rsidTr="00FF143A">
        <w:trPr>
          <w:trHeight w:val="820"/>
        </w:trPr>
        <w:tc>
          <w:tcPr>
            <w:cnfStyle w:val="001000000000" w:firstRow="0" w:lastRow="0" w:firstColumn="1" w:lastColumn="0" w:oddVBand="0" w:evenVBand="0" w:oddHBand="0" w:evenHBand="0" w:firstRowFirstColumn="0" w:firstRowLastColumn="0" w:lastRowFirstColumn="0" w:lastRowLastColumn="0"/>
            <w:tcW w:w="1161" w:type="dxa"/>
          </w:tcPr>
          <w:p w14:paraId="65B39BBF" w14:textId="77777777" w:rsidR="0089239B" w:rsidRDefault="0089239B" w:rsidP="0089239B">
            <w:pPr>
              <w:rPr>
                <w:b w:val="0"/>
              </w:rPr>
            </w:pPr>
            <w:r>
              <w:t>2. Linda</w:t>
            </w:r>
          </w:p>
        </w:tc>
        <w:tc>
          <w:tcPr>
            <w:tcW w:w="842" w:type="dxa"/>
          </w:tcPr>
          <w:p w14:paraId="366AE61F" w14:textId="77777777" w:rsidR="0089239B" w:rsidRDefault="0089239B" w:rsidP="0089239B">
            <w:pPr>
              <w:cnfStyle w:val="000000000000" w:firstRow="0" w:lastRow="0" w:firstColumn="0" w:lastColumn="0" w:oddVBand="0" w:evenVBand="0" w:oddHBand="0" w:evenHBand="0" w:firstRowFirstColumn="0" w:firstRowLastColumn="0" w:lastRowFirstColumn="0" w:lastRowLastColumn="0"/>
              <w:rPr>
                <w:b/>
              </w:rPr>
            </w:pPr>
            <w:r>
              <w:rPr>
                <w:b/>
              </w:rPr>
              <w:t>3</w:t>
            </w:r>
          </w:p>
        </w:tc>
        <w:tc>
          <w:tcPr>
            <w:tcW w:w="2095" w:type="dxa"/>
          </w:tcPr>
          <w:p w14:paraId="3E0B1724" w14:textId="77777777" w:rsidR="0089239B" w:rsidRDefault="0089239B" w:rsidP="0089239B">
            <w:pPr>
              <w:cnfStyle w:val="000000000000" w:firstRow="0" w:lastRow="0" w:firstColumn="0" w:lastColumn="0" w:oddVBand="0" w:evenVBand="0" w:oddHBand="0" w:evenHBand="0" w:firstRowFirstColumn="0" w:firstRowLastColumn="0" w:lastRowFirstColumn="0" w:lastRowLastColumn="0"/>
              <w:rPr>
                <w:b/>
              </w:rPr>
            </w:pPr>
            <w:r>
              <w:rPr>
                <w:b/>
              </w:rPr>
              <w:t>Advanced Nurse Practitioner</w:t>
            </w:r>
          </w:p>
        </w:tc>
        <w:tc>
          <w:tcPr>
            <w:tcW w:w="4114" w:type="dxa"/>
          </w:tcPr>
          <w:p w14:paraId="4A839ECA" w14:textId="77777777" w:rsidR="0089239B" w:rsidRPr="001779B1" w:rsidRDefault="0089239B" w:rsidP="0089239B">
            <w:pPr>
              <w:cnfStyle w:val="000000000000" w:firstRow="0" w:lastRow="0" w:firstColumn="0" w:lastColumn="0" w:oddVBand="0" w:evenVBand="0" w:oddHBand="0" w:evenHBand="0" w:firstRowFirstColumn="0" w:firstRowLastColumn="0" w:lastRowFirstColumn="0" w:lastRowLastColumn="0"/>
            </w:pPr>
            <w:r>
              <w:t xml:space="preserve">Physical </w:t>
            </w:r>
            <w:r w:rsidR="00911BEE">
              <w:t>and</w:t>
            </w:r>
            <w:r>
              <w:t xml:space="preserve"> emotional wellbeing; reconnecting with family </w:t>
            </w:r>
            <w:r w:rsidR="00911BEE">
              <w:t>and</w:t>
            </w:r>
            <w:r>
              <w:t xml:space="preserve"> community; focus on patient-centred care.</w:t>
            </w:r>
          </w:p>
        </w:tc>
      </w:tr>
      <w:tr w:rsidR="0089239B" w14:paraId="495E3420" w14:textId="77777777" w:rsidTr="00FF143A">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161" w:type="dxa"/>
          </w:tcPr>
          <w:p w14:paraId="6D00C847" w14:textId="77777777" w:rsidR="0089239B" w:rsidRDefault="0089239B" w:rsidP="0089239B">
            <w:pPr>
              <w:rPr>
                <w:b w:val="0"/>
              </w:rPr>
            </w:pPr>
            <w:r>
              <w:t>3. Eric</w:t>
            </w:r>
          </w:p>
        </w:tc>
        <w:tc>
          <w:tcPr>
            <w:tcW w:w="842" w:type="dxa"/>
          </w:tcPr>
          <w:p w14:paraId="5210325E" w14:textId="77777777" w:rsidR="0089239B" w:rsidRDefault="0089239B" w:rsidP="0089239B">
            <w:pPr>
              <w:cnfStyle w:val="000000100000" w:firstRow="0" w:lastRow="0" w:firstColumn="0" w:lastColumn="0" w:oddVBand="0" w:evenVBand="0" w:oddHBand="1" w:evenHBand="0" w:firstRowFirstColumn="0" w:firstRowLastColumn="0" w:lastRowFirstColumn="0" w:lastRowLastColumn="0"/>
              <w:rPr>
                <w:b/>
              </w:rPr>
            </w:pPr>
            <w:r>
              <w:rPr>
                <w:b/>
              </w:rPr>
              <w:t>2</w:t>
            </w:r>
          </w:p>
        </w:tc>
        <w:tc>
          <w:tcPr>
            <w:tcW w:w="2095" w:type="dxa"/>
          </w:tcPr>
          <w:p w14:paraId="5269339D" w14:textId="77777777" w:rsidR="0089239B" w:rsidRDefault="0089239B" w:rsidP="0089239B">
            <w:pPr>
              <w:cnfStyle w:val="000000100000" w:firstRow="0" w:lastRow="0" w:firstColumn="0" w:lastColumn="0" w:oddVBand="0" w:evenVBand="0" w:oddHBand="1" w:evenHBand="0" w:firstRowFirstColumn="0" w:firstRowLastColumn="0" w:lastRowFirstColumn="0" w:lastRowLastColumn="0"/>
              <w:rPr>
                <w:b/>
              </w:rPr>
            </w:pPr>
            <w:r>
              <w:rPr>
                <w:b/>
              </w:rPr>
              <w:t>Regional Allied Health Professional Lead</w:t>
            </w:r>
          </w:p>
        </w:tc>
        <w:tc>
          <w:tcPr>
            <w:tcW w:w="4114" w:type="dxa"/>
          </w:tcPr>
          <w:p w14:paraId="28EDE45B" w14:textId="77777777" w:rsidR="0089239B" w:rsidRPr="00CD4880" w:rsidRDefault="0089239B" w:rsidP="0089239B">
            <w:pPr>
              <w:cnfStyle w:val="000000100000" w:firstRow="0" w:lastRow="0" w:firstColumn="0" w:lastColumn="0" w:oddVBand="0" w:evenVBand="0" w:oddHBand="1" w:evenHBand="0" w:firstRowFirstColumn="0" w:firstRowLastColumn="0" w:lastRowFirstColumn="0" w:lastRowLastColumn="0"/>
            </w:pPr>
            <w:r>
              <w:t xml:space="preserve">Improved communication </w:t>
            </w:r>
            <w:r w:rsidR="00911BEE">
              <w:t>and</w:t>
            </w:r>
            <w:r>
              <w:t xml:space="preserve"> relationships; expanded professional networks; leadership </w:t>
            </w:r>
            <w:r w:rsidR="00911BEE">
              <w:t>and</w:t>
            </w:r>
            <w:r>
              <w:t xml:space="preserve"> management skills.</w:t>
            </w:r>
          </w:p>
        </w:tc>
      </w:tr>
      <w:tr w:rsidR="0089239B" w14:paraId="56057CDD" w14:textId="77777777" w:rsidTr="00FF143A">
        <w:trPr>
          <w:trHeight w:val="793"/>
        </w:trPr>
        <w:tc>
          <w:tcPr>
            <w:cnfStyle w:val="001000000000" w:firstRow="0" w:lastRow="0" w:firstColumn="1" w:lastColumn="0" w:oddVBand="0" w:evenVBand="0" w:oddHBand="0" w:evenHBand="0" w:firstRowFirstColumn="0" w:firstRowLastColumn="0" w:lastRowFirstColumn="0" w:lastRowLastColumn="0"/>
            <w:tcW w:w="1161" w:type="dxa"/>
          </w:tcPr>
          <w:p w14:paraId="3E028AE3" w14:textId="77777777" w:rsidR="0089239B" w:rsidRDefault="0089239B" w:rsidP="0089239B">
            <w:pPr>
              <w:rPr>
                <w:b w:val="0"/>
              </w:rPr>
            </w:pPr>
            <w:r>
              <w:t>4. Heather</w:t>
            </w:r>
          </w:p>
        </w:tc>
        <w:tc>
          <w:tcPr>
            <w:tcW w:w="842" w:type="dxa"/>
          </w:tcPr>
          <w:p w14:paraId="02970973" w14:textId="77777777" w:rsidR="0089239B" w:rsidRDefault="0089239B" w:rsidP="0089239B">
            <w:pPr>
              <w:cnfStyle w:val="000000000000" w:firstRow="0" w:lastRow="0" w:firstColumn="0" w:lastColumn="0" w:oddVBand="0" w:evenVBand="0" w:oddHBand="0" w:evenHBand="0" w:firstRowFirstColumn="0" w:firstRowLastColumn="0" w:lastRowFirstColumn="0" w:lastRowLastColumn="0"/>
              <w:rPr>
                <w:b/>
              </w:rPr>
            </w:pPr>
            <w:r>
              <w:rPr>
                <w:b/>
              </w:rPr>
              <w:t>3</w:t>
            </w:r>
          </w:p>
        </w:tc>
        <w:tc>
          <w:tcPr>
            <w:tcW w:w="2095" w:type="dxa"/>
          </w:tcPr>
          <w:p w14:paraId="7752323A" w14:textId="77777777" w:rsidR="0089239B" w:rsidRDefault="0089239B" w:rsidP="0089239B">
            <w:pPr>
              <w:cnfStyle w:val="000000000000" w:firstRow="0" w:lastRow="0" w:firstColumn="0" w:lastColumn="0" w:oddVBand="0" w:evenVBand="0" w:oddHBand="0" w:evenHBand="0" w:firstRowFirstColumn="0" w:firstRowLastColumn="0" w:lastRowFirstColumn="0" w:lastRowLastColumn="0"/>
              <w:rPr>
                <w:b/>
              </w:rPr>
            </w:pPr>
            <w:r>
              <w:rPr>
                <w:b/>
              </w:rPr>
              <w:t>Trust Service Manager</w:t>
            </w:r>
          </w:p>
        </w:tc>
        <w:tc>
          <w:tcPr>
            <w:tcW w:w="4114" w:type="dxa"/>
          </w:tcPr>
          <w:p w14:paraId="275DD6C8" w14:textId="7549644E" w:rsidR="0089239B" w:rsidRPr="00CD4880" w:rsidRDefault="0089239B" w:rsidP="0089239B">
            <w:pPr>
              <w:cnfStyle w:val="000000000000" w:firstRow="0" w:lastRow="0" w:firstColumn="0" w:lastColumn="0" w:oddVBand="0" w:evenVBand="0" w:oddHBand="0" w:evenHBand="0" w:firstRowFirstColumn="0" w:firstRowLastColumn="0" w:lastRowFirstColumn="0" w:lastRowLastColumn="0"/>
            </w:pPr>
            <w:r>
              <w:t xml:space="preserve">Communication </w:t>
            </w:r>
            <w:r w:rsidR="00911BEE">
              <w:t>and</w:t>
            </w:r>
            <w:r>
              <w:t xml:space="preserve"> advocacy; commitment to B</w:t>
            </w:r>
            <w:r w:rsidR="00CC2C3D">
              <w:t>A</w:t>
            </w:r>
            <w:r>
              <w:t>ME staff development; opportunities for career progression.</w:t>
            </w:r>
          </w:p>
        </w:tc>
      </w:tr>
      <w:tr w:rsidR="0089239B" w14:paraId="73498517" w14:textId="77777777" w:rsidTr="00FF143A">
        <w:trPr>
          <w:cnfStyle w:val="000000100000" w:firstRow="0" w:lastRow="0" w:firstColumn="0" w:lastColumn="0" w:oddVBand="0" w:evenVBand="0" w:oddHBand="1" w:evenHBand="0" w:firstRowFirstColumn="0" w:firstRowLastColumn="0" w:lastRowFirstColumn="0" w:lastRowLastColumn="0"/>
          <w:trHeight w:val="793"/>
        </w:trPr>
        <w:tc>
          <w:tcPr>
            <w:cnfStyle w:val="001000000000" w:firstRow="0" w:lastRow="0" w:firstColumn="1" w:lastColumn="0" w:oddVBand="0" w:evenVBand="0" w:oddHBand="0" w:evenHBand="0" w:firstRowFirstColumn="0" w:firstRowLastColumn="0" w:lastRowFirstColumn="0" w:lastRowLastColumn="0"/>
            <w:tcW w:w="1161" w:type="dxa"/>
          </w:tcPr>
          <w:p w14:paraId="2B940BB2" w14:textId="77777777" w:rsidR="0089239B" w:rsidRDefault="0089239B" w:rsidP="0089239B">
            <w:pPr>
              <w:rPr>
                <w:b w:val="0"/>
              </w:rPr>
            </w:pPr>
            <w:r>
              <w:t>5. Nadia</w:t>
            </w:r>
          </w:p>
        </w:tc>
        <w:tc>
          <w:tcPr>
            <w:tcW w:w="842" w:type="dxa"/>
          </w:tcPr>
          <w:p w14:paraId="6991643C" w14:textId="77777777" w:rsidR="0089239B" w:rsidRDefault="0089239B" w:rsidP="0089239B">
            <w:pPr>
              <w:cnfStyle w:val="000000100000" w:firstRow="0" w:lastRow="0" w:firstColumn="0" w:lastColumn="0" w:oddVBand="0" w:evenVBand="0" w:oddHBand="1" w:evenHBand="0" w:firstRowFirstColumn="0" w:firstRowLastColumn="0" w:lastRowFirstColumn="0" w:lastRowLastColumn="0"/>
              <w:rPr>
                <w:b/>
              </w:rPr>
            </w:pPr>
            <w:r>
              <w:rPr>
                <w:b/>
              </w:rPr>
              <w:t>3</w:t>
            </w:r>
          </w:p>
        </w:tc>
        <w:tc>
          <w:tcPr>
            <w:tcW w:w="2095" w:type="dxa"/>
          </w:tcPr>
          <w:p w14:paraId="09BF30F6" w14:textId="77777777" w:rsidR="0089239B" w:rsidRDefault="0089239B" w:rsidP="0089239B">
            <w:pPr>
              <w:cnfStyle w:val="000000100000" w:firstRow="0" w:lastRow="0" w:firstColumn="0" w:lastColumn="0" w:oddVBand="0" w:evenVBand="0" w:oddHBand="1" w:evenHBand="0" w:firstRowFirstColumn="0" w:firstRowLastColumn="0" w:lastRowFirstColumn="0" w:lastRowLastColumn="0"/>
              <w:rPr>
                <w:b/>
              </w:rPr>
            </w:pPr>
            <w:r>
              <w:rPr>
                <w:b/>
              </w:rPr>
              <w:t>Principal Clinical Psychologist</w:t>
            </w:r>
          </w:p>
        </w:tc>
        <w:tc>
          <w:tcPr>
            <w:tcW w:w="4114" w:type="dxa"/>
          </w:tcPr>
          <w:p w14:paraId="06C5F4B5" w14:textId="77777777" w:rsidR="0089239B" w:rsidRPr="00CD4880" w:rsidRDefault="0089239B" w:rsidP="0089239B">
            <w:pPr>
              <w:cnfStyle w:val="000000100000" w:firstRow="0" w:lastRow="0" w:firstColumn="0" w:lastColumn="0" w:oddVBand="0" w:evenVBand="0" w:oddHBand="1" w:evenHBand="0" w:firstRowFirstColumn="0" w:firstRowLastColumn="0" w:lastRowFirstColumn="0" w:lastRowLastColumn="0"/>
            </w:pPr>
            <w:r>
              <w:t xml:space="preserve">Understanding NHS structure; community </w:t>
            </w:r>
            <w:r w:rsidR="00911BEE">
              <w:t>and</w:t>
            </w:r>
            <w:r>
              <w:t xml:space="preserve"> workplace leadership.</w:t>
            </w:r>
          </w:p>
        </w:tc>
      </w:tr>
    </w:tbl>
    <w:p w14:paraId="6683AC2E" w14:textId="77777777" w:rsidR="0089239B" w:rsidRDefault="00911BEE" w:rsidP="0089239B">
      <w:r>
        <w:lastRenderedPageBreak/>
        <w:t>P</w:t>
      </w:r>
      <w:r w:rsidR="0089239B">
        <w:t>articipants were invited to contribute to a case study by email invitation. The invitation set out the aims of the case studies, described what was involved in taking part and explained the approach taken to protecting anonymity of participants and handling their data securely and responsibly. Once we had participant consent, we did the following:</w:t>
      </w:r>
    </w:p>
    <w:p w14:paraId="64713F0B" w14:textId="77777777" w:rsidR="0089239B" w:rsidRDefault="0089239B" w:rsidP="0089239B">
      <w:pPr>
        <w:pStyle w:val="ListBullet"/>
      </w:pPr>
      <w:r>
        <w:t xml:space="preserve">Organised a follow-up telephone interview to build on the initial evaluation interview; </w:t>
      </w:r>
    </w:p>
    <w:p w14:paraId="678C7D22" w14:textId="77777777" w:rsidR="0089239B" w:rsidRDefault="0089239B" w:rsidP="0089239B">
      <w:pPr>
        <w:pStyle w:val="ListBullet"/>
      </w:pPr>
      <w:r>
        <w:t xml:space="preserve">Asked the participant to nominate colleagues or friends/relatives who could share insights about the impact of the Ready Now programme, and; </w:t>
      </w:r>
    </w:p>
    <w:p w14:paraId="13A97006" w14:textId="77777777" w:rsidR="0089239B" w:rsidRDefault="0089239B" w:rsidP="0089239B">
      <w:pPr>
        <w:pStyle w:val="ListBullet"/>
      </w:pPr>
      <w:r>
        <w:t xml:space="preserve">Asked follow-up questions by email in a few instances where necessary. </w:t>
      </w:r>
    </w:p>
    <w:p w14:paraId="663B5485" w14:textId="4DAF5B26" w:rsidR="00FF143A" w:rsidRDefault="00841607">
      <w:pPr>
        <w:spacing w:before="0" w:after="0" w:line="240" w:lineRule="auto"/>
      </w:pPr>
      <w:r>
        <w:t>The five case studies use fictional names to protect participants</w:t>
      </w:r>
      <w:r w:rsidR="00CC2C3D">
        <w:t>’</w:t>
      </w:r>
      <w:r>
        <w:t xml:space="preserve"> anonymity.  </w:t>
      </w:r>
      <w:r w:rsidR="00FF143A">
        <w:br w:type="page"/>
      </w:r>
    </w:p>
    <w:p w14:paraId="0D2650F4" w14:textId="77777777" w:rsidR="0089239B" w:rsidRDefault="0089239B" w:rsidP="0089239B">
      <w:pPr>
        <w:pStyle w:val="Heading2"/>
        <w:numPr>
          <w:ilvl w:val="0"/>
          <w:numId w:val="0"/>
        </w:numPr>
      </w:pPr>
      <w:bookmarkStart w:id="71" w:name="_Toc486415823"/>
      <w:bookmarkStart w:id="72" w:name="_Toc498438281"/>
      <w:r w:rsidRPr="00D94543">
        <w:lastRenderedPageBreak/>
        <w:t>Case Study 1: Sue, Pharmac</w:t>
      </w:r>
      <w:r w:rsidR="00A4091E">
        <w:t>y</w:t>
      </w:r>
      <w:r>
        <w:t xml:space="preserve">, Cohort </w:t>
      </w:r>
      <w:r w:rsidRPr="00407EDF">
        <w:t>2</w:t>
      </w:r>
      <w:bookmarkEnd w:id="71"/>
      <w:bookmarkEnd w:id="72"/>
    </w:p>
    <w:tbl>
      <w:tblPr>
        <w:tblStyle w:val="TableGrid"/>
        <w:tblW w:w="0" w:type="auto"/>
        <w:tblLook w:val="04A0" w:firstRow="1" w:lastRow="0" w:firstColumn="1" w:lastColumn="0" w:noHBand="0" w:noVBand="1"/>
      </w:tblPr>
      <w:tblGrid>
        <w:gridCol w:w="8494"/>
      </w:tblGrid>
      <w:tr w:rsidR="0089239B" w14:paraId="486BE1E8" w14:textId="77777777" w:rsidTr="0089239B">
        <w:trPr>
          <w:cnfStyle w:val="100000000000" w:firstRow="1" w:lastRow="0" w:firstColumn="0" w:lastColumn="0" w:oddVBand="0" w:evenVBand="0" w:oddHBand="0" w:evenHBand="0" w:firstRowFirstColumn="0" w:firstRowLastColumn="0" w:lastRowFirstColumn="0" w:lastRowLastColumn="0"/>
        </w:trPr>
        <w:tc>
          <w:tcPr>
            <w:tcW w:w="8494" w:type="dxa"/>
            <w:shd w:val="clear" w:color="auto" w:fill="C9DAF2" w:themeFill="text2" w:themeFillTint="33"/>
          </w:tcPr>
          <w:p w14:paraId="11FC63EE" w14:textId="77777777" w:rsidR="0089239B" w:rsidRPr="00B23496" w:rsidRDefault="0089239B" w:rsidP="0089239B">
            <w:pPr>
              <w:ind w:right="827"/>
              <w:jc w:val="both"/>
              <w:rPr>
                <w:rFonts w:ascii="Calibri" w:hAnsi="Calibri" w:cs="Calibri"/>
              </w:rPr>
            </w:pPr>
            <w:r w:rsidRPr="00B23496">
              <w:rPr>
                <w:rFonts w:ascii="Calibri" w:hAnsi="Calibri" w:cs="Calibri"/>
              </w:rPr>
              <w:t xml:space="preserve">Participation in Ready Now supported the following impacts: </w:t>
            </w:r>
          </w:p>
          <w:p w14:paraId="1A925949" w14:textId="77777777" w:rsidR="0089239B" w:rsidRPr="00B23496" w:rsidRDefault="0089239B" w:rsidP="0089239B">
            <w:pPr>
              <w:pStyle w:val="ListBullet"/>
              <w:rPr>
                <w:rFonts w:ascii="Calibri" w:hAnsi="Calibri" w:cs="Calibri"/>
              </w:rPr>
            </w:pPr>
            <w:r w:rsidRPr="00B23496">
              <w:rPr>
                <w:rFonts w:ascii="Calibri" w:hAnsi="Calibri" w:cs="Calibri"/>
              </w:rPr>
              <w:t xml:space="preserve">an increased thought leadership role; </w:t>
            </w:r>
          </w:p>
          <w:p w14:paraId="7B78055B" w14:textId="77777777" w:rsidR="0089239B" w:rsidRPr="00B23496" w:rsidRDefault="0089239B" w:rsidP="0089239B">
            <w:pPr>
              <w:pStyle w:val="ListBullet"/>
              <w:rPr>
                <w:rFonts w:ascii="Calibri" w:hAnsi="Calibri" w:cs="Calibri"/>
              </w:rPr>
            </w:pPr>
            <w:r w:rsidRPr="00B23496">
              <w:rPr>
                <w:rFonts w:ascii="Calibri" w:hAnsi="Calibri" w:cs="Calibri"/>
              </w:rPr>
              <w:t>more effective commu</w:t>
            </w:r>
            <w:r>
              <w:rPr>
                <w:rFonts w:ascii="Calibri" w:hAnsi="Calibri" w:cs="Calibri"/>
              </w:rPr>
              <w:t>nication and influencing skills;</w:t>
            </w:r>
            <w:r w:rsidRPr="00B23496">
              <w:rPr>
                <w:rFonts w:ascii="Calibri" w:hAnsi="Calibri" w:cs="Calibri"/>
              </w:rPr>
              <w:t xml:space="preserve"> </w:t>
            </w:r>
          </w:p>
          <w:p w14:paraId="46726AF8" w14:textId="77777777" w:rsidR="0089239B" w:rsidRPr="00B23496" w:rsidRDefault="0089239B" w:rsidP="0089239B">
            <w:pPr>
              <w:pStyle w:val="ListBullet"/>
              <w:rPr>
                <w:rFonts w:ascii="Calibri" w:hAnsi="Calibri" w:cs="Calibri"/>
              </w:rPr>
            </w:pPr>
            <w:r w:rsidRPr="00B23496">
              <w:rPr>
                <w:rFonts w:ascii="Calibri" w:hAnsi="Calibri" w:cs="Calibri"/>
              </w:rPr>
              <w:t>an expanded professional network, and</w:t>
            </w:r>
            <w:r>
              <w:rPr>
                <w:rFonts w:ascii="Calibri" w:hAnsi="Calibri" w:cs="Calibri"/>
              </w:rPr>
              <w:t>;</w:t>
            </w:r>
          </w:p>
          <w:p w14:paraId="2E7E9020" w14:textId="77777777" w:rsidR="0089239B" w:rsidRPr="00797204" w:rsidRDefault="0089239B" w:rsidP="0089239B">
            <w:pPr>
              <w:pStyle w:val="ListBullet"/>
            </w:pPr>
            <w:r w:rsidRPr="00B23496">
              <w:rPr>
                <w:rFonts w:ascii="Calibri" w:hAnsi="Calibri" w:cs="Calibri"/>
              </w:rPr>
              <w:t>improved leadership and management skills</w:t>
            </w:r>
            <w:r>
              <w:rPr>
                <w:rFonts w:ascii="Calibri" w:hAnsi="Calibri" w:cs="Calibri"/>
              </w:rPr>
              <w:t>.</w:t>
            </w:r>
            <w:r w:rsidRPr="00F42FC6">
              <w:t xml:space="preserve">  </w:t>
            </w:r>
          </w:p>
        </w:tc>
      </w:tr>
    </w:tbl>
    <w:p w14:paraId="6DC669A7" w14:textId="77777777" w:rsidR="0089239B" w:rsidRDefault="0089239B" w:rsidP="0089239B">
      <w:pPr>
        <w:ind w:right="827"/>
        <w:jc w:val="both"/>
      </w:pPr>
      <w:r w:rsidRPr="004E3905">
        <w:t xml:space="preserve">Sue </w:t>
      </w:r>
      <w:r w:rsidR="00911BEE">
        <w:t>works in a pharmacy position and is based in the South-East of</w:t>
      </w:r>
      <w:r>
        <w:t xml:space="preserve"> England</w:t>
      </w:r>
      <w:r w:rsidRPr="004E3905">
        <w:t xml:space="preserve">.  She </w:t>
      </w:r>
      <w:r>
        <w:t xml:space="preserve">was new to </w:t>
      </w:r>
      <w:r w:rsidR="00911BEE">
        <w:t>her</w:t>
      </w:r>
      <w:r>
        <w:t xml:space="preserve"> role when she </w:t>
      </w:r>
      <w:r w:rsidRPr="004E3905">
        <w:t>began the Ready Now programme</w:t>
      </w:r>
      <w:r>
        <w:t xml:space="preserve"> in 2015</w:t>
      </w:r>
      <w:r w:rsidRPr="004E3905">
        <w:t xml:space="preserve">. Sue has been working for the NHS for 20 years. </w:t>
      </w:r>
    </w:p>
    <w:p w14:paraId="6FD02CD7" w14:textId="77777777" w:rsidR="0089239B" w:rsidRPr="009A1EFE" w:rsidRDefault="0089239B" w:rsidP="0089239B">
      <w:pPr>
        <w:pStyle w:val="Heading3"/>
        <w:numPr>
          <w:ilvl w:val="0"/>
          <w:numId w:val="0"/>
        </w:numPr>
      </w:pPr>
      <w:bookmarkStart w:id="73" w:name="_Toc486415824"/>
      <w:bookmarkStart w:id="74" w:name="_Toc498340791"/>
      <w:bookmarkStart w:id="75" w:name="_Toc498354277"/>
      <w:bookmarkStart w:id="76" w:name="_Toc498356468"/>
      <w:bookmarkStart w:id="77" w:name="_Toc498437453"/>
      <w:bookmarkStart w:id="78" w:name="_Toc498438231"/>
      <w:bookmarkStart w:id="79" w:name="_Toc498438282"/>
      <w:r w:rsidRPr="009A1EFE">
        <w:t xml:space="preserve">Motivations </w:t>
      </w:r>
      <w:r w:rsidR="0016202E">
        <w:t>and</w:t>
      </w:r>
      <w:r w:rsidRPr="009A1EFE">
        <w:t xml:space="preserve"> expectations</w:t>
      </w:r>
      <w:bookmarkEnd w:id="73"/>
      <w:bookmarkEnd w:id="74"/>
      <w:bookmarkEnd w:id="75"/>
      <w:bookmarkEnd w:id="76"/>
      <w:bookmarkEnd w:id="77"/>
      <w:bookmarkEnd w:id="78"/>
      <w:bookmarkEnd w:id="79"/>
    </w:p>
    <w:p w14:paraId="20553A01" w14:textId="5B4897CC" w:rsidR="0089239B" w:rsidRPr="002D4B1B" w:rsidRDefault="0089239B" w:rsidP="0089239B">
      <w:pPr>
        <w:ind w:right="827"/>
        <w:jc w:val="both"/>
      </w:pPr>
      <w:r>
        <w:t>Sue’s</w:t>
      </w:r>
      <w:r w:rsidRPr="002D4B1B">
        <w:t xml:space="preserve"> </w:t>
      </w:r>
      <w:r>
        <w:t xml:space="preserve">main </w:t>
      </w:r>
      <w:r w:rsidRPr="002D4B1B">
        <w:t xml:space="preserve">motivation to join Ready Now </w:t>
      </w:r>
      <w:r>
        <w:t xml:space="preserve">was to support her </w:t>
      </w:r>
      <w:r w:rsidRPr="002D4B1B">
        <w:t xml:space="preserve">career development. </w:t>
      </w:r>
      <w:r>
        <w:t xml:space="preserve">Newly appointed to </w:t>
      </w:r>
      <w:r w:rsidR="00911BEE">
        <w:t>a senior role</w:t>
      </w:r>
      <w:r>
        <w:t>, she</w:t>
      </w:r>
      <w:r w:rsidRPr="002D4B1B">
        <w:t xml:space="preserve"> hoped Ready Now would </w:t>
      </w:r>
      <w:r>
        <w:t>give her the tools and confidence to help her progress</w:t>
      </w:r>
      <w:r w:rsidRPr="002D4B1B">
        <w:t xml:space="preserve"> to a higher band level or </w:t>
      </w:r>
      <w:r>
        <w:t xml:space="preserve">executive </w:t>
      </w:r>
      <w:r w:rsidR="00911BEE">
        <w:t>position</w:t>
      </w:r>
      <w:r w:rsidRPr="002D4B1B">
        <w:t xml:space="preserve">. </w:t>
      </w:r>
      <w:r>
        <w:t xml:space="preserve"> </w:t>
      </w:r>
    </w:p>
    <w:p w14:paraId="009F029F" w14:textId="77777777" w:rsidR="0089239B" w:rsidRDefault="0089239B" w:rsidP="0089239B">
      <w:pPr>
        <w:ind w:right="827"/>
        <w:jc w:val="both"/>
      </w:pPr>
      <w:r>
        <w:t xml:space="preserve">She was also interested in participating in Ready Now to become better at managing and addressing race based discrimination which she had encountered when working in the NHS: </w:t>
      </w:r>
    </w:p>
    <w:p w14:paraId="6F344176" w14:textId="77777777" w:rsidR="0089239B" w:rsidRDefault="0089239B" w:rsidP="0089239B">
      <w:pPr>
        <w:pStyle w:val="Smallquotesgreenindented11pt"/>
      </w:pPr>
      <w:r>
        <w:t>“I’ve encountered</w:t>
      </w:r>
      <w:r w:rsidRPr="00E52D0A">
        <w:t xml:space="preserve"> lots of discrimination</w:t>
      </w:r>
      <w:r>
        <w:t xml:space="preserve"> [in the NHS]</w:t>
      </w:r>
      <w:r w:rsidRPr="00E52D0A">
        <w:t xml:space="preserve">. I found myself getting </w:t>
      </w:r>
      <w:r>
        <w:t>lots and lots of qualifications and</w:t>
      </w:r>
      <w:r w:rsidRPr="00E52D0A">
        <w:t xml:space="preserve"> working for managers less qualified than me. I do lots of reading and</w:t>
      </w:r>
      <w:r>
        <w:t xml:space="preserve"> I found myself getting extreme</w:t>
      </w:r>
      <w:r w:rsidRPr="00E52D0A">
        <w:t xml:space="preserve">ly angry. </w:t>
      </w:r>
      <w:r>
        <w:t>[I applied to Ready Now] n</w:t>
      </w:r>
      <w:r w:rsidRPr="00E52D0A">
        <w:t>ot only to voice my concerns and frus</w:t>
      </w:r>
      <w:r>
        <w:t>trations, but to learn something.”</w:t>
      </w:r>
    </w:p>
    <w:p w14:paraId="42C03272" w14:textId="01A12566" w:rsidR="0089239B" w:rsidRDefault="0089239B" w:rsidP="0089239B">
      <w:pPr>
        <w:ind w:right="827"/>
        <w:jc w:val="both"/>
      </w:pPr>
      <w:r>
        <w:t>Sue didn’t know what to expect from the programme. However, she predicted it would be a non-traditional development opportunity judging by the unconventional application process, which used a video interview to select applicants. On the first day of the programme, she recalled feeling uncomfortable with having a white facilitator leading some of the sessions. She remembered posing a question about his presence because she had expected the programme to be led by individuals from a B</w:t>
      </w:r>
      <w:r w:rsidR="00CC2C3D">
        <w:t>A</w:t>
      </w:r>
      <w:r>
        <w:t xml:space="preserve">ME background. However, as the programme went on, she recognised there was value in having a diverse faculty who aimed to set a foundation of open-minded learning over the life of the programme. </w:t>
      </w:r>
    </w:p>
    <w:p w14:paraId="625C180D" w14:textId="77777777" w:rsidR="0089239B" w:rsidRPr="009A1EFE" w:rsidRDefault="0089239B" w:rsidP="0089239B">
      <w:pPr>
        <w:pStyle w:val="Heading3"/>
        <w:numPr>
          <w:ilvl w:val="0"/>
          <w:numId w:val="0"/>
        </w:numPr>
      </w:pPr>
      <w:bookmarkStart w:id="80" w:name="_Toc486415825"/>
      <w:bookmarkStart w:id="81" w:name="_Toc498340792"/>
      <w:bookmarkStart w:id="82" w:name="_Toc498354278"/>
      <w:bookmarkStart w:id="83" w:name="_Toc498356469"/>
      <w:bookmarkStart w:id="84" w:name="_Toc498437454"/>
      <w:bookmarkStart w:id="85" w:name="_Toc498438232"/>
      <w:bookmarkStart w:id="86" w:name="_Toc498438283"/>
      <w:r w:rsidRPr="009A1EFE">
        <w:t>Thought leadership</w:t>
      </w:r>
      <w:bookmarkEnd w:id="80"/>
      <w:bookmarkEnd w:id="81"/>
      <w:bookmarkEnd w:id="82"/>
      <w:bookmarkEnd w:id="83"/>
      <w:bookmarkEnd w:id="84"/>
      <w:bookmarkEnd w:id="85"/>
      <w:bookmarkEnd w:id="86"/>
    </w:p>
    <w:p w14:paraId="0213A65C" w14:textId="5CD4696C" w:rsidR="0089239B" w:rsidRDefault="0089239B" w:rsidP="0089239B">
      <w:pPr>
        <w:ind w:right="827"/>
        <w:jc w:val="both"/>
        <w:rPr>
          <w:b/>
        </w:rPr>
      </w:pPr>
      <w:r w:rsidRPr="00363BA3">
        <w:t xml:space="preserve">Sue came to Ready Now with a </w:t>
      </w:r>
      <w:r>
        <w:t>long-</w:t>
      </w:r>
      <w:r w:rsidRPr="00363BA3">
        <w:t xml:space="preserve">standing ambition to write a book about her experiences of being </w:t>
      </w:r>
      <w:r>
        <w:t xml:space="preserve">a person from a </w:t>
      </w:r>
      <w:r w:rsidRPr="00363BA3">
        <w:t>B</w:t>
      </w:r>
      <w:r w:rsidR="00CC2C3D">
        <w:t>A</w:t>
      </w:r>
      <w:r w:rsidRPr="00363BA3">
        <w:t xml:space="preserve">ME </w:t>
      </w:r>
      <w:r>
        <w:t xml:space="preserve">background </w:t>
      </w:r>
      <w:r w:rsidRPr="00363BA3">
        <w:t>in the NHS system</w:t>
      </w:r>
      <w:r>
        <w:t xml:space="preserve">. However, she lacked the confidence and courage to commit pen to paper. Before Ready Now, she believed no one would be interested in reading what she wanted to share. By </w:t>
      </w:r>
      <w:r>
        <w:lastRenderedPageBreak/>
        <w:t>publishing the book, she sought to highlight the challenges faced by B</w:t>
      </w:r>
      <w:r w:rsidR="00CC2C3D">
        <w:t>A</w:t>
      </w:r>
      <w:r>
        <w:t>ME staff in progressing their careers in the NHS.</w:t>
      </w:r>
    </w:p>
    <w:p w14:paraId="46E1BFA9" w14:textId="443D51B1" w:rsidR="0089239B" w:rsidRDefault="0089239B" w:rsidP="0089239B">
      <w:pPr>
        <w:ind w:right="827"/>
        <w:jc w:val="both"/>
      </w:pPr>
      <w:r>
        <w:t>During Ready Now Sue had the opportunity to m</w:t>
      </w:r>
      <w:r w:rsidRPr="001634C0">
        <w:t>e</w:t>
      </w:r>
      <w:r>
        <w:t>et with</w:t>
      </w:r>
      <w:r w:rsidRPr="001634C0">
        <w:t xml:space="preserve"> like-minded senior B</w:t>
      </w:r>
      <w:r w:rsidR="00CC2C3D">
        <w:t>A</w:t>
      </w:r>
      <w:r w:rsidRPr="001634C0">
        <w:t>ME leaders</w:t>
      </w:r>
      <w:r>
        <w:t xml:space="preserve">. As each participant shared their experiences </w:t>
      </w:r>
      <w:r w:rsidRPr="001634C0">
        <w:t xml:space="preserve">of </w:t>
      </w:r>
      <w:r>
        <w:t xml:space="preserve">discrimination, Sue said she felt more confident that her experiences and insights were worth sharing and that there </w:t>
      </w:r>
      <w:r w:rsidRPr="00F07574">
        <w:t xml:space="preserve">was a clear audience for the book. </w:t>
      </w:r>
    </w:p>
    <w:p w14:paraId="5D827EA0" w14:textId="77777777" w:rsidR="0089239B" w:rsidRPr="001634C0" w:rsidRDefault="0089239B" w:rsidP="0089239B">
      <w:pPr>
        <w:ind w:right="827"/>
        <w:jc w:val="both"/>
      </w:pPr>
      <w:r>
        <w:t>The programme supported her shift in self-belief through the opportunities she had to share her experiences and develop her insights with co-participants, speakers, and programme leads across the different activities (e.g. presentations, 3-day residential)</w:t>
      </w:r>
      <w:r w:rsidRPr="00493A9E">
        <w:rPr>
          <w:bCs/>
        </w:rPr>
        <w:t>:</w:t>
      </w:r>
      <w:r w:rsidRPr="001634C0">
        <w:rPr>
          <w:b/>
          <w:bCs/>
        </w:rPr>
        <w:t xml:space="preserve"> </w:t>
      </w:r>
    </w:p>
    <w:p w14:paraId="7240B4DC" w14:textId="77777777" w:rsidR="0089239B" w:rsidRDefault="0089239B" w:rsidP="0089239B">
      <w:pPr>
        <w:pStyle w:val="Smallquotesgreenindented11pt"/>
      </w:pPr>
      <w:r>
        <w:t xml:space="preserve">“Without Ready Now, [I’m] confident that the book would still be an idea, ‘who do I think I am to write a book? Is it just me being silly?’ Ready Now gave me the confidence to challenge people and hold other people accountable, ‘this is not acceptable; this is not right; this is not right for the patients.’ If you do not talk about it, changes can never happen.” </w:t>
      </w:r>
    </w:p>
    <w:p w14:paraId="37675BFA" w14:textId="77777777" w:rsidR="0089239B" w:rsidRDefault="0089239B" w:rsidP="0089239B">
      <w:pPr>
        <w:ind w:right="827"/>
        <w:jc w:val="both"/>
      </w:pPr>
      <w:r>
        <w:t>As part of Ready Now Sue also accessed one-to-one coaching which helped her become more confident and committed to sharing her experiences and frustrations about discrimination through channels that could make the most impact. Sue had regularly met discrimination and racism with anger and often reacted with frustration to negative race-based experiences in the workplace and in her personal life. However, Ready Now presented an opportunity for her to gain strength from other participants who had experienced discrimination in the workplace. Many of the formal and informal discussions created the space for her to channel her anger into positive actions, including thought leadership on inclusion in the workplace.</w:t>
      </w:r>
    </w:p>
    <w:p w14:paraId="134049A2" w14:textId="77777777" w:rsidR="0089239B" w:rsidRDefault="0089239B" w:rsidP="0089239B">
      <w:pPr>
        <w:ind w:right="827"/>
        <w:jc w:val="both"/>
      </w:pPr>
      <w:r w:rsidRPr="00F07574">
        <w:t>Alongside</w:t>
      </w:r>
      <w:r>
        <w:t xml:space="preserve"> writing the</w:t>
      </w:r>
      <w:r w:rsidRPr="00F07574">
        <w:t xml:space="preserve"> book</w:t>
      </w:r>
      <w:r>
        <w:t>,</w:t>
      </w:r>
      <w:r w:rsidRPr="00F07574">
        <w:t xml:space="preserve"> Sue also embraced thought leadership by writing in periodicals about inclusion in the NHS</w:t>
      </w:r>
      <w:r>
        <w:t xml:space="preserve">: </w:t>
      </w:r>
    </w:p>
    <w:p w14:paraId="24558E17" w14:textId="77777777" w:rsidR="0089239B" w:rsidRPr="002D4B1B" w:rsidRDefault="0089239B" w:rsidP="0089239B">
      <w:pPr>
        <w:pStyle w:val="Smallquotesgreenindented11pt"/>
        <w:rPr>
          <w:b/>
        </w:rPr>
      </w:pPr>
      <w:r>
        <w:t xml:space="preserve">“I wrote an article that was published in the Health Service Journal – and I would have never thought I could do that! But they say, go out there, start networking and start talking to people. It </w:t>
      </w:r>
      <w:r w:rsidRPr="002D4B1B">
        <w:t>was because of them.</w:t>
      </w:r>
      <w:r>
        <w:t>”</w:t>
      </w:r>
    </w:p>
    <w:p w14:paraId="0138D1B7" w14:textId="77777777" w:rsidR="0089239B" w:rsidRPr="00F07574" w:rsidRDefault="0089239B" w:rsidP="0089239B">
      <w:pPr>
        <w:ind w:right="827"/>
        <w:jc w:val="both"/>
      </w:pPr>
      <w:r>
        <w:t xml:space="preserve">Within her own Trust, she has become </w:t>
      </w:r>
      <w:r w:rsidRPr="00F07574">
        <w:t xml:space="preserve">a </w:t>
      </w:r>
      <w:r w:rsidRPr="00A04CCE">
        <w:t>stronger and more vocal advocate for inclusion and diversity</w:t>
      </w:r>
      <w:r w:rsidRPr="009C2FE9">
        <w:rPr>
          <w:b/>
        </w:rPr>
        <w:t xml:space="preserve"> </w:t>
      </w:r>
      <w:r w:rsidRPr="00F07574">
        <w:t xml:space="preserve">and </w:t>
      </w:r>
      <w:r>
        <w:t>feels ready to build a movement for change that will challenge discrimination and benefit diverse staff and patients</w:t>
      </w:r>
      <w:r w:rsidRPr="00F07574">
        <w:t>.</w:t>
      </w:r>
      <w:r w:rsidRPr="002D5A30">
        <w:rPr>
          <w:b/>
        </w:rPr>
        <w:t xml:space="preserve"> </w:t>
      </w:r>
    </w:p>
    <w:p w14:paraId="7BD20649" w14:textId="77777777" w:rsidR="0089239B" w:rsidRPr="00D86CDC" w:rsidRDefault="0089239B" w:rsidP="0089239B">
      <w:pPr>
        <w:pStyle w:val="Heading3"/>
        <w:numPr>
          <w:ilvl w:val="0"/>
          <w:numId w:val="0"/>
        </w:numPr>
        <w:rPr>
          <w:i/>
          <w:iCs/>
        </w:rPr>
      </w:pPr>
      <w:bookmarkStart w:id="87" w:name="_Toc486415826"/>
      <w:bookmarkStart w:id="88" w:name="_Toc498340793"/>
      <w:bookmarkStart w:id="89" w:name="_Toc498354279"/>
      <w:bookmarkStart w:id="90" w:name="_Toc498356470"/>
      <w:bookmarkStart w:id="91" w:name="_Toc498437455"/>
      <w:bookmarkStart w:id="92" w:name="_Toc498438233"/>
      <w:bookmarkStart w:id="93" w:name="_Toc498438284"/>
      <w:r w:rsidRPr="00D86CDC">
        <w:t xml:space="preserve">Management </w:t>
      </w:r>
      <w:r w:rsidR="00911BEE">
        <w:t>and</w:t>
      </w:r>
      <w:r w:rsidRPr="00D86CDC">
        <w:t xml:space="preserve"> communication skills</w:t>
      </w:r>
      <w:bookmarkEnd w:id="87"/>
      <w:bookmarkEnd w:id="88"/>
      <w:bookmarkEnd w:id="89"/>
      <w:bookmarkEnd w:id="90"/>
      <w:bookmarkEnd w:id="91"/>
      <w:bookmarkEnd w:id="92"/>
      <w:bookmarkEnd w:id="93"/>
    </w:p>
    <w:p w14:paraId="43481030" w14:textId="77777777" w:rsidR="0089239B" w:rsidRDefault="0089239B" w:rsidP="0089239B">
      <w:pPr>
        <w:spacing w:after="0" w:line="276" w:lineRule="auto"/>
        <w:ind w:right="827"/>
        <w:contextualSpacing/>
        <w:jc w:val="both"/>
      </w:pPr>
      <w:r>
        <w:t xml:space="preserve">During the programme, Sue benefited from a safe and supportive space where she could explore and overcome her anxiety around having an ‘accent’ which had made her feel insecure about speaking during meetings or presenting at work to senior colleagues. Recognising that her accent does not detract from her credibility as an NHS leader has helped Sue become more comfortable communicating with colleagues and managing her team. </w:t>
      </w:r>
    </w:p>
    <w:p w14:paraId="3EA1D595" w14:textId="77777777" w:rsidR="0089239B" w:rsidRDefault="0089239B" w:rsidP="0089239B">
      <w:pPr>
        <w:spacing w:after="0" w:line="276" w:lineRule="auto"/>
        <w:ind w:right="827"/>
        <w:contextualSpacing/>
        <w:jc w:val="both"/>
      </w:pPr>
    </w:p>
    <w:p w14:paraId="618B8E4B" w14:textId="77777777" w:rsidR="0089239B" w:rsidRDefault="0089239B" w:rsidP="0089239B">
      <w:pPr>
        <w:spacing w:after="0" w:line="276" w:lineRule="auto"/>
        <w:ind w:right="827"/>
        <w:contextualSpacing/>
        <w:jc w:val="both"/>
      </w:pPr>
      <w:r>
        <w:lastRenderedPageBreak/>
        <w:t xml:space="preserve">Ready Now supported improvements in Sue’s communication and management because she found </w:t>
      </w:r>
      <w:r w:rsidRPr="00F26DD7">
        <w:t>opportunities to practice and employ new communication and networking techniques</w:t>
      </w:r>
      <w:r>
        <w:rPr>
          <w:b/>
        </w:rPr>
        <w:t xml:space="preserve">. </w:t>
      </w:r>
      <w:r w:rsidRPr="008D783B">
        <w:t>She also</w:t>
      </w:r>
      <w:r>
        <w:rPr>
          <w:b/>
        </w:rPr>
        <w:t xml:space="preserve"> </w:t>
      </w:r>
      <w:r>
        <w:t>benefited from critical feedback from co-participants and course leaders around how some of her verbal and non-verbal behaviours could change to improve interactions. For example, during a group communication exercise called the “Fish Bowl”, she came to understand how to share ideas more effectively and to know when to stop and listen to other’s perspectives:</w:t>
      </w:r>
    </w:p>
    <w:p w14:paraId="41DEB2EE" w14:textId="77777777" w:rsidR="0089239B" w:rsidRDefault="0089239B" w:rsidP="0089239B">
      <w:pPr>
        <w:pStyle w:val="Smallquotesgreenindented11pt"/>
      </w:pPr>
      <w:r>
        <w:t xml:space="preserve">“You get in a group and you start talking with colleagues and you express your opinions and someone would tap you on the shoulder and you would have to come out of the meeting…[The activity and programme taught me], you have to learn, ‘it’s okay, you expressed your opinion…you don’t have to go on and on until everyone agrees with you…not everyone needs to be convinced by you.’” </w:t>
      </w:r>
    </w:p>
    <w:p w14:paraId="17832C94" w14:textId="0AF44288" w:rsidR="0089239B" w:rsidRPr="002D597B" w:rsidRDefault="0089239B" w:rsidP="0089239B">
      <w:pPr>
        <w:ind w:right="827"/>
        <w:jc w:val="both"/>
      </w:pPr>
      <w:r w:rsidRPr="002D597B">
        <w:t xml:space="preserve">During Ready Now </w:t>
      </w:r>
      <w:r>
        <w:t xml:space="preserve">Sue </w:t>
      </w:r>
      <w:r w:rsidRPr="002D597B">
        <w:t>received a recommendation from a co-pa</w:t>
      </w:r>
      <w:r>
        <w:t>rticipant to attend Toastmasters, an international not-for-profit organisation that provides free, locally-delivered clubs aiming to develop people</w:t>
      </w:r>
      <w:r w:rsidR="009555CC">
        <w:t>’</w:t>
      </w:r>
      <w:r>
        <w:t xml:space="preserve">s public speaking skills. </w:t>
      </w:r>
      <w:r>
        <w:rPr>
          <w:caps/>
        </w:rPr>
        <w:t>A</w:t>
      </w:r>
      <w:r>
        <w:t xml:space="preserve">t these sessions, she had the chance to further </w:t>
      </w:r>
      <w:r w:rsidRPr="002D597B">
        <w:t>improve</w:t>
      </w:r>
      <w:r>
        <w:t xml:space="preserve"> her public </w:t>
      </w:r>
      <w:r w:rsidRPr="002D597B">
        <w:t>speaking and leadership skills</w:t>
      </w:r>
      <w:r>
        <w:t xml:space="preserve">, further supporting her to work more confidently and effectively with her </w:t>
      </w:r>
      <w:r w:rsidRPr="002D597B">
        <w:t>executive board members</w:t>
      </w:r>
      <w:r>
        <w:t xml:space="preserve"> in the</w:t>
      </w:r>
      <w:r w:rsidRPr="002D597B">
        <w:t xml:space="preserve"> NHS a</w:t>
      </w:r>
      <w:r>
        <w:t>round</w:t>
      </w:r>
      <w:r w:rsidRPr="002D597B">
        <w:t xml:space="preserve"> issues of diversity</w:t>
      </w:r>
      <w:r>
        <w:t xml:space="preserve"> and inclusion.</w:t>
      </w:r>
    </w:p>
    <w:p w14:paraId="1E51F49F" w14:textId="77777777" w:rsidR="0089239B" w:rsidRDefault="0089239B" w:rsidP="0089239B">
      <w:pPr>
        <w:ind w:right="827"/>
        <w:jc w:val="both"/>
      </w:pPr>
      <w:r w:rsidRPr="00B35C87">
        <w:t>Sue’s colleagues</w:t>
      </w:r>
      <w:r w:rsidRPr="00F17D1B">
        <w:rPr>
          <w:b/>
        </w:rPr>
        <w:t xml:space="preserve"> </w:t>
      </w:r>
      <w:r w:rsidRPr="00B35C87">
        <w:t>agreed that her communication and leadership style has positively changed since her participation in Ready Now.</w:t>
      </w:r>
      <w:r w:rsidRPr="00F17D1B">
        <w:rPr>
          <w:b/>
        </w:rPr>
        <w:t xml:space="preserve"> </w:t>
      </w:r>
      <w:r>
        <w:t>For example</w:t>
      </w:r>
      <w:r w:rsidRPr="004C4B46">
        <w:t xml:space="preserve">: </w:t>
      </w:r>
    </w:p>
    <w:p w14:paraId="49223CD8" w14:textId="77777777" w:rsidR="0089239B" w:rsidRDefault="0089239B" w:rsidP="0089239B">
      <w:pPr>
        <w:pStyle w:val="Smallquotesgreenindented11pt"/>
      </w:pPr>
      <w:r>
        <w:t xml:space="preserve">“[Sue is] </w:t>
      </w:r>
      <w:r w:rsidRPr="004C4B46">
        <w:t xml:space="preserve">more inclusive and open after doing the programme. I also found that she was more approachable. Her leadership qualities were also more genuine and </w:t>
      </w:r>
      <w:r>
        <w:t>I</w:t>
      </w:r>
      <w:r w:rsidRPr="004C4B46">
        <w:t xml:space="preserve"> felt that she was someone I would like to be my mentor.</w:t>
      </w:r>
      <w:r>
        <w:t>”</w:t>
      </w:r>
    </w:p>
    <w:p w14:paraId="41851671" w14:textId="77777777" w:rsidR="0089239B" w:rsidRDefault="0089239B" w:rsidP="0089239B">
      <w:pPr>
        <w:ind w:right="827"/>
        <w:jc w:val="both"/>
        <w:rPr>
          <w:rFonts w:cs="Tahoma"/>
          <w:color w:val="000000"/>
        </w:rPr>
      </w:pPr>
      <w:r>
        <w:rPr>
          <w:rFonts w:cs="Tahoma"/>
          <w:color w:val="000000"/>
        </w:rPr>
        <w:t xml:space="preserve">Another colleague said that Sue now manages her team more effectively and places a greater emphasis on being solution-focused in the face of challenges: </w:t>
      </w:r>
    </w:p>
    <w:p w14:paraId="29BABD13" w14:textId="77777777" w:rsidR="0089239B" w:rsidRDefault="0089239B" w:rsidP="0089239B">
      <w:pPr>
        <w:pStyle w:val="Smallquotesgreenindented11pt"/>
      </w:pPr>
      <w:r>
        <w:t xml:space="preserve">“following grievances being raised by another member of </w:t>
      </w:r>
      <w:r w:rsidRPr="00DE668D">
        <w:t>staff, [Sue] has</w:t>
      </w:r>
      <w:r>
        <w:t xml:space="preserve"> demonstrated knowing when to look for help and put into practise how to manage difficult staff.”</w:t>
      </w:r>
    </w:p>
    <w:p w14:paraId="7BF45B70" w14:textId="77777777" w:rsidR="0089239B" w:rsidRPr="00BD0FE2" w:rsidRDefault="0089239B" w:rsidP="0089239B">
      <w:pPr>
        <w:pStyle w:val="Heading3"/>
        <w:numPr>
          <w:ilvl w:val="0"/>
          <w:numId w:val="0"/>
        </w:numPr>
        <w:rPr>
          <w:iCs/>
        </w:rPr>
      </w:pPr>
      <w:bookmarkStart w:id="94" w:name="_Toc486415827"/>
      <w:bookmarkStart w:id="95" w:name="_Toc498340794"/>
      <w:bookmarkStart w:id="96" w:name="_Toc498354280"/>
      <w:bookmarkStart w:id="97" w:name="_Toc498356471"/>
      <w:bookmarkStart w:id="98" w:name="_Toc498437456"/>
      <w:bookmarkStart w:id="99" w:name="_Toc498438234"/>
      <w:bookmarkStart w:id="100" w:name="_Toc498438285"/>
      <w:r w:rsidRPr="00BD0FE2">
        <w:t>Looking ahead</w:t>
      </w:r>
      <w:bookmarkEnd w:id="94"/>
      <w:bookmarkEnd w:id="95"/>
      <w:bookmarkEnd w:id="96"/>
      <w:bookmarkEnd w:id="97"/>
      <w:bookmarkEnd w:id="98"/>
      <w:bookmarkEnd w:id="99"/>
      <w:bookmarkEnd w:id="100"/>
    </w:p>
    <w:p w14:paraId="6864DA36" w14:textId="77777777" w:rsidR="0089239B" w:rsidRDefault="0089239B" w:rsidP="0089239B">
      <w:pPr>
        <w:ind w:right="827"/>
        <w:jc w:val="both"/>
      </w:pPr>
      <w:r w:rsidRPr="005A1D1E">
        <w:t>Sue feels confident that the positive impacts she gained by participating in Ready Now will be sustainable.</w:t>
      </w:r>
      <w:r>
        <w:t xml:space="preserve"> She believes the most important factor for maintaining the positive changes is the support networks she made and her readiness to seek out constructive feedback: </w:t>
      </w:r>
    </w:p>
    <w:p w14:paraId="001433A5" w14:textId="77777777" w:rsidR="0089239B" w:rsidRDefault="0089239B" w:rsidP="0089239B">
      <w:pPr>
        <w:pStyle w:val="Smallquotesgreenindented11pt"/>
      </w:pPr>
      <w:r>
        <w:t xml:space="preserve">“I like the changes and I am enjoying the changes […]. I am doing more networking than ever. I continue doing my reading and being in touch with [co-programme participants]. Having people who are supporting me, I keep asking for feedback and going back for more and more – it’s become a part of me […] I am going out of my comfort zone.” </w:t>
      </w:r>
    </w:p>
    <w:p w14:paraId="220DF53E" w14:textId="186C7412" w:rsidR="0089239B" w:rsidRDefault="0089239B" w:rsidP="0089239B">
      <w:pPr>
        <w:ind w:right="827"/>
        <w:jc w:val="both"/>
      </w:pPr>
      <w:r>
        <w:lastRenderedPageBreak/>
        <w:t>It is also this confidence to connect with professional networks and request feedback on her performance that has developed Sue’s ability to channel her anger and frustration about discrimination into positive actions that improve conditions not only for herself, but other staff of a B</w:t>
      </w:r>
      <w:r w:rsidR="009555CC">
        <w:t>A</w:t>
      </w:r>
      <w:r>
        <w:t>ME background.</w:t>
      </w:r>
    </w:p>
    <w:p w14:paraId="0C861D20" w14:textId="2CD17E8B" w:rsidR="0089239B" w:rsidRPr="00322F18" w:rsidRDefault="0089239B" w:rsidP="0089239B">
      <w:pPr>
        <w:ind w:right="827"/>
        <w:jc w:val="both"/>
      </w:pPr>
      <w:r>
        <w:t xml:space="preserve">Sue believes </w:t>
      </w:r>
      <w:r w:rsidRPr="008D783B">
        <w:t xml:space="preserve">her professional impacts are likely to progress. </w:t>
      </w:r>
      <w:r>
        <w:t>Her new-found energy and confidence in herself to speak about issues of inclusion, rather than to react with anger, are enabling her to make her voice heard throughout several wider networks (e.g. online, though social media, via her book, and across a range of NHS Trusts). Generally, Ready Now is recognised as a programme that prepares B</w:t>
      </w:r>
      <w:r w:rsidR="009555CC">
        <w:t>A</w:t>
      </w:r>
      <w:r>
        <w:t xml:space="preserve">ME senior leaders to apply for other internal leadership programmes with the NHSLA. This includes the </w:t>
      </w:r>
      <w:r w:rsidRPr="008D783B">
        <w:t>Nye Bevan Programme for Aspirant Directors,</w:t>
      </w:r>
      <w:r>
        <w:t xml:space="preserve"> which Sue has participated in since completing Ready Now. Sue’s participation in the Nye Bevan programme demonstrates her continued commitment to</w:t>
      </w:r>
      <w:r w:rsidRPr="008D783B">
        <w:t xml:space="preserve"> individual development</w:t>
      </w:r>
      <w:r>
        <w:t xml:space="preserve"> and her ongoing commitment to improve her role as a leader and advocate for diversity and inclusion in the NHS</w:t>
      </w:r>
      <w:r w:rsidRPr="008D783B">
        <w:t>.</w:t>
      </w:r>
      <w:r>
        <w:t xml:space="preserve"> </w:t>
      </w:r>
    </w:p>
    <w:p w14:paraId="10180E53" w14:textId="77777777" w:rsidR="0089239B" w:rsidRDefault="0089239B" w:rsidP="0089239B">
      <w:pPr>
        <w:spacing w:before="0" w:after="0" w:line="240" w:lineRule="auto"/>
      </w:pPr>
      <w:r>
        <w:br w:type="page"/>
      </w:r>
    </w:p>
    <w:p w14:paraId="05EA3463" w14:textId="77777777" w:rsidR="0089239B" w:rsidRDefault="0089239B" w:rsidP="0089239B">
      <w:pPr>
        <w:pStyle w:val="Heading2"/>
        <w:numPr>
          <w:ilvl w:val="0"/>
          <w:numId w:val="0"/>
        </w:numPr>
      </w:pPr>
      <w:bookmarkStart w:id="101" w:name="_Toc486415828"/>
      <w:bookmarkStart w:id="102" w:name="_Toc498438286"/>
      <w:r>
        <w:lastRenderedPageBreak/>
        <w:t>Case study 2: Linda, Advanced Nurse Practitioner, Cohort 3</w:t>
      </w:r>
      <w:bookmarkEnd w:id="101"/>
      <w:bookmarkEnd w:id="102"/>
    </w:p>
    <w:tbl>
      <w:tblPr>
        <w:tblStyle w:val="TableGrid"/>
        <w:tblW w:w="0" w:type="auto"/>
        <w:tblLook w:val="04A0" w:firstRow="1" w:lastRow="0" w:firstColumn="1" w:lastColumn="0" w:noHBand="0" w:noVBand="1"/>
      </w:tblPr>
      <w:tblGrid>
        <w:gridCol w:w="8494"/>
      </w:tblGrid>
      <w:tr w:rsidR="0089239B" w14:paraId="19FD3F9B" w14:textId="77777777" w:rsidTr="0089239B">
        <w:trPr>
          <w:cnfStyle w:val="100000000000" w:firstRow="1" w:lastRow="0" w:firstColumn="0" w:lastColumn="0" w:oddVBand="0" w:evenVBand="0" w:oddHBand="0" w:evenHBand="0" w:firstRowFirstColumn="0" w:firstRowLastColumn="0" w:lastRowFirstColumn="0" w:lastRowLastColumn="0"/>
        </w:trPr>
        <w:tc>
          <w:tcPr>
            <w:tcW w:w="8494" w:type="dxa"/>
            <w:shd w:val="clear" w:color="auto" w:fill="C9DAF2" w:themeFill="text2" w:themeFillTint="33"/>
          </w:tcPr>
          <w:p w14:paraId="04E87038" w14:textId="77777777" w:rsidR="0089239B" w:rsidRPr="00040D31" w:rsidRDefault="0089239B" w:rsidP="0089239B">
            <w:pPr>
              <w:ind w:right="827"/>
              <w:rPr>
                <w:rFonts w:cstheme="minorHAnsi"/>
              </w:rPr>
            </w:pPr>
            <w:r>
              <w:rPr>
                <w:rFonts w:cstheme="minorHAnsi"/>
              </w:rPr>
              <w:t>P</w:t>
            </w:r>
            <w:r w:rsidRPr="00040D31">
              <w:rPr>
                <w:rFonts w:cstheme="minorHAnsi"/>
              </w:rPr>
              <w:t>articipat</w:t>
            </w:r>
            <w:r>
              <w:rPr>
                <w:rFonts w:cstheme="minorHAnsi"/>
              </w:rPr>
              <w:t xml:space="preserve">ion </w:t>
            </w:r>
            <w:r w:rsidRPr="00040D31">
              <w:rPr>
                <w:rFonts w:cstheme="minorHAnsi"/>
              </w:rPr>
              <w:t>in Ready Now</w:t>
            </w:r>
            <w:r>
              <w:rPr>
                <w:rFonts w:cstheme="minorHAnsi"/>
              </w:rPr>
              <w:t xml:space="preserve"> supported the following </w:t>
            </w:r>
            <w:r w:rsidRPr="00040D31">
              <w:rPr>
                <w:rFonts w:cstheme="minorHAnsi"/>
              </w:rPr>
              <w:t xml:space="preserve">impacts: </w:t>
            </w:r>
          </w:p>
          <w:p w14:paraId="6425B4F0" w14:textId="77777777" w:rsidR="0089239B" w:rsidRPr="00040D31" w:rsidRDefault="0089239B" w:rsidP="0089239B">
            <w:pPr>
              <w:pStyle w:val="ListBullet"/>
              <w:rPr>
                <w:rFonts w:cstheme="minorHAnsi"/>
              </w:rPr>
            </w:pPr>
            <w:r w:rsidRPr="00040D31">
              <w:rPr>
                <w:rFonts w:cstheme="minorHAnsi"/>
              </w:rPr>
              <w:t xml:space="preserve">Enhanced physical and emotional wellbeing; </w:t>
            </w:r>
          </w:p>
          <w:p w14:paraId="159B358E" w14:textId="77777777" w:rsidR="0089239B" w:rsidRPr="00040D31" w:rsidRDefault="0089239B" w:rsidP="0089239B">
            <w:pPr>
              <w:pStyle w:val="ListBullet"/>
              <w:rPr>
                <w:rFonts w:cstheme="minorHAnsi"/>
              </w:rPr>
            </w:pPr>
            <w:r w:rsidRPr="00040D31">
              <w:rPr>
                <w:rFonts w:cstheme="minorHAnsi"/>
              </w:rPr>
              <w:t xml:space="preserve">Improved connections with family and community, and; </w:t>
            </w:r>
          </w:p>
          <w:p w14:paraId="7E623E4E" w14:textId="77777777" w:rsidR="0089239B" w:rsidRPr="000B77E6" w:rsidRDefault="0089239B" w:rsidP="0089239B">
            <w:pPr>
              <w:pStyle w:val="ListBullet"/>
            </w:pPr>
            <w:r w:rsidRPr="00040D31">
              <w:rPr>
                <w:rFonts w:cstheme="minorHAnsi"/>
              </w:rPr>
              <w:t xml:space="preserve">A </w:t>
            </w:r>
            <w:r>
              <w:rPr>
                <w:rFonts w:cstheme="minorHAnsi"/>
              </w:rPr>
              <w:t>renewed focus on delivering patient-centred</w:t>
            </w:r>
            <w:r w:rsidRPr="00040D31">
              <w:rPr>
                <w:rFonts w:cstheme="minorHAnsi"/>
              </w:rPr>
              <w:t xml:space="preserve"> </w:t>
            </w:r>
            <w:r>
              <w:rPr>
                <w:rFonts w:cstheme="minorHAnsi"/>
              </w:rPr>
              <w:t>care</w:t>
            </w:r>
            <w:r w:rsidRPr="00040D31">
              <w:rPr>
                <w:rFonts w:cstheme="minorHAnsi"/>
              </w:rPr>
              <w:t>.</w:t>
            </w:r>
            <w:r w:rsidRPr="000D0BBC">
              <w:t xml:space="preserve">  </w:t>
            </w:r>
          </w:p>
        </w:tc>
      </w:tr>
    </w:tbl>
    <w:p w14:paraId="237DEE29" w14:textId="77777777" w:rsidR="0089239B" w:rsidRDefault="0089239B" w:rsidP="0089239B">
      <w:pPr>
        <w:ind w:right="849"/>
        <w:jc w:val="both"/>
      </w:pPr>
      <w:r>
        <w:t>Linda</w:t>
      </w:r>
      <w:r w:rsidRPr="004E3905">
        <w:t xml:space="preserve"> is a</w:t>
      </w:r>
      <w:r>
        <w:t>n</w:t>
      </w:r>
      <w:r w:rsidRPr="004E3905">
        <w:t xml:space="preserve"> </w:t>
      </w:r>
      <w:r>
        <w:t xml:space="preserve">Advanced Nurse Practitioner based </w:t>
      </w:r>
      <w:r w:rsidR="00911BEE">
        <w:t>in the north of England</w:t>
      </w:r>
      <w:r>
        <w:t xml:space="preserve">. She was new to the role around the same time she started Ready Now in 2016. Previously, Linda worked in </w:t>
      </w:r>
      <w:r w:rsidR="00911BEE">
        <w:t>a community setting</w:t>
      </w:r>
      <w:r>
        <w:t xml:space="preserve">. </w:t>
      </w:r>
    </w:p>
    <w:p w14:paraId="31264DFF" w14:textId="77777777" w:rsidR="0089239B" w:rsidRDefault="0089239B" w:rsidP="0089239B">
      <w:pPr>
        <w:pStyle w:val="Heading3"/>
        <w:numPr>
          <w:ilvl w:val="0"/>
          <w:numId w:val="0"/>
        </w:numPr>
      </w:pPr>
      <w:bookmarkStart w:id="103" w:name="_Toc486415829"/>
      <w:bookmarkStart w:id="104" w:name="_Toc498340796"/>
      <w:bookmarkStart w:id="105" w:name="_Toc498354282"/>
      <w:bookmarkStart w:id="106" w:name="_Toc498356473"/>
      <w:bookmarkStart w:id="107" w:name="_Toc498437458"/>
      <w:bookmarkStart w:id="108" w:name="_Toc498438236"/>
      <w:bookmarkStart w:id="109" w:name="_Toc498438287"/>
      <w:r w:rsidRPr="009A1EFE">
        <w:t xml:space="preserve">Motivations </w:t>
      </w:r>
      <w:r w:rsidR="00911BEE">
        <w:t>and</w:t>
      </w:r>
      <w:r w:rsidRPr="009A1EFE">
        <w:t xml:space="preserve"> expectations</w:t>
      </w:r>
      <w:bookmarkEnd w:id="103"/>
      <w:bookmarkEnd w:id="104"/>
      <w:bookmarkEnd w:id="105"/>
      <w:bookmarkEnd w:id="106"/>
      <w:bookmarkEnd w:id="107"/>
      <w:bookmarkEnd w:id="108"/>
      <w:bookmarkEnd w:id="109"/>
    </w:p>
    <w:p w14:paraId="258B04D5" w14:textId="77777777" w:rsidR="0089239B" w:rsidRDefault="0089239B" w:rsidP="0089239B">
      <w:pPr>
        <w:ind w:right="849"/>
        <w:jc w:val="both"/>
      </w:pPr>
      <w:r>
        <w:t xml:space="preserve">The opportunity to join Ready Now came at a time when Linda’s NHS Trust was going through significant change. Linda reported suffering from anxiety and felt threatened and undermined by colleagues. These challenges were impacting on her quality of work and on her ability to communicate effectively with colleagues. </w:t>
      </w:r>
    </w:p>
    <w:p w14:paraId="61452702" w14:textId="77777777" w:rsidR="0089239B" w:rsidRDefault="0089239B" w:rsidP="0089239B">
      <w:pPr>
        <w:ind w:right="849"/>
        <w:jc w:val="both"/>
      </w:pPr>
      <w:r>
        <w:t xml:space="preserve">By participating in Ready Now Linda hoped to benefit from learning in a safe space where she could focus on her personal development and gain the skills and knowledge to address her workplaces challenges. She also hoped the programme would help her build a supportive professional network. </w:t>
      </w:r>
    </w:p>
    <w:p w14:paraId="34F66A71" w14:textId="77777777" w:rsidR="0089239B" w:rsidRPr="00376CF6" w:rsidRDefault="0089239B" w:rsidP="0089239B">
      <w:pPr>
        <w:ind w:right="849"/>
        <w:jc w:val="both"/>
      </w:pPr>
      <w:r>
        <w:t>Linda was captivated by Ready Now from the first day of the programme, noting that the patient-focused activity participants took part in first, resonated with her passion for nursing and helped her immediately begin to refocus.</w:t>
      </w:r>
    </w:p>
    <w:p w14:paraId="6C5E4E69" w14:textId="77777777" w:rsidR="0089239B" w:rsidRDefault="0089239B" w:rsidP="0089239B">
      <w:pPr>
        <w:pStyle w:val="Heading3"/>
        <w:numPr>
          <w:ilvl w:val="0"/>
          <w:numId w:val="0"/>
        </w:numPr>
      </w:pPr>
      <w:bookmarkStart w:id="110" w:name="_Toc486415830"/>
      <w:bookmarkStart w:id="111" w:name="_Toc498340797"/>
      <w:bookmarkStart w:id="112" w:name="_Toc498354283"/>
      <w:bookmarkStart w:id="113" w:name="_Toc498356474"/>
      <w:bookmarkStart w:id="114" w:name="_Toc498437459"/>
      <w:bookmarkStart w:id="115" w:name="_Toc498438237"/>
      <w:bookmarkStart w:id="116" w:name="_Toc498438288"/>
      <w:r>
        <w:t>Improved physical and emotional wellbeing</w:t>
      </w:r>
      <w:bookmarkEnd w:id="110"/>
      <w:bookmarkEnd w:id="111"/>
      <w:bookmarkEnd w:id="112"/>
      <w:bookmarkEnd w:id="113"/>
      <w:bookmarkEnd w:id="114"/>
      <w:bookmarkEnd w:id="115"/>
      <w:bookmarkEnd w:id="116"/>
    </w:p>
    <w:p w14:paraId="78F2F86B" w14:textId="77777777" w:rsidR="0089239B" w:rsidRDefault="0089239B" w:rsidP="0089239B">
      <w:pPr>
        <w:ind w:right="849"/>
        <w:jc w:val="both"/>
      </w:pPr>
      <w:r>
        <w:t xml:space="preserve">Linda’s difficult work environment and the high levels of stress and anxiety she experienced made it hard for her to freely express herself. She recalled often feeling too afraid to speak up during meetings, even when there was something she wanted to contribute. Her stress and anxiety made her doubt that colleagues would be interested in her comments or that she would be supported if she spoke up. </w:t>
      </w:r>
    </w:p>
    <w:p w14:paraId="1C311ED4" w14:textId="77777777" w:rsidR="0089239B" w:rsidRPr="006F33B3" w:rsidRDefault="0089239B" w:rsidP="0089239B">
      <w:pPr>
        <w:ind w:right="849"/>
        <w:jc w:val="both"/>
      </w:pPr>
      <w:r>
        <w:t xml:space="preserve">Early in the programme, Ready Now programme leads recognised Linda’s anxiety and communication challenges. Seeing these issues as a barrier to full participation in the programme, the leads used coaching techniques during one-to-one time with Linda to address the underlying issues causing her to feel anxious and lacking in confidence. By focusing on these issues early in the programme, Linda was better placed to address other personal and professional development issues. </w:t>
      </w:r>
    </w:p>
    <w:p w14:paraId="23786B88" w14:textId="77777777" w:rsidR="0089239B" w:rsidRPr="00D86CDC" w:rsidRDefault="0089239B" w:rsidP="0089239B">
      <w:pPr>
        <w:pStyle w:val="Heading3"/>
        <w:numPr>
          <w:ilvl w:val="0"/>
          <w:numId w:val="0"/>
        </w:numPr>
        <w:rPr>
          <w:i/>
          <w:iCs/>
        </w:rPr>
      </w:pPr>
      <w:bookmarkStart w:id="117" w:name="_Toc486415831"/>
      <w:bookmarkStart w:id="118" w:name="_Toc498340798"/>
      <w:bookmarkStart w:id="119" w:name="_Toc498354284"/>
      <w:bookmarkStart w:id="120" w:name="_Toc498356475"/>
      <w:bookmarkStart w:id="121" w:name="_Toc498437460"/>
      <w:bookmarkStart w:id="122" w:name="_Toc498438238"/>
      <w:bookmarkStart w:id="123" w:name="_Toc498438289"/>
      <w:r w:rsidRPr="00D86CDC">
        <w:lastRenderedPageBreak/>
        <w:t>Connecting with family members and wider community</w:t>
      </w:r>
      <w:bookmarkEnd w:id="117"/>
      <w:bookmarkEnd w:id="118"/>
      <w:bookmarkEnd w:id="119"/>
      <w:bookmarkEnd w:id="120"/>
      <w:bookmarkEnd w:id="121"/>
      <w:bookmarkEnd w:id="122"/>
      <w:bookmarkEnd w:id="123"/>
    </w:p>
    <w:p w14:paraId="5DC202F1" w14:textId="77777777" w:rsidR="0089239B" w:rsidRDefault="0089239B" w:rsidP="0089239B">
      <w:pPr>
        <w:ind w:right="849"/>
        <w:jc w:val="both"/>
      </w:pPr>
      <w:r>
        <w:t>As the programme helped to create a positive shift in her wellbeing and confidence, Linda found the strength to confront personal relationship challenges, including with her father who she had not spoken to for many years:</w:t>
      </w:r>
    </w:p>
    <w:p w14:paraId="76F7BCC7" w14:textId="77777777" w:rsidR="0089239B" w:rsidRPr="002F0CA6" w:rsidRDefault="0089239B" w:rsidP="0089239B">
      <w:pPr>
        <w:pStyle w:val="Smallquotesgreenindented11pt"/>
      </w:pPr>
      <w:r>
        <w:t>“I refocused on some relationships…</w:t>
      </w:r>
      <w:r w:rsidRPr="002F0CA6">
        <w:t xml:space="preserve">we hadn’t visited </w:t>
      </w:r>
      <w:r>
        <w:t xml:space="preserve">[my father] </w:t>
      </w:r>
      <w:r w:rsidRPr="002F0CA6">
        <w:t>for a long time</w:t>
      </w:r>
      <w:r>
        <w:t>…[but] n</w:t>
      </w:r>
      <w:r w:rsidRPr="002F0CA6">
        <w:t>ow the kids are visiting their grandfather!”</w:t>
      </w:r>
    </w:p>
    <w:p w14:paraId="19120758" w14:textId="77777777" w:rsidR="0089239B" w:rsidRDefault="0089239B" w:rsidP="0089239B">
      <w:pPr>
        <w:ind w:right="827"/>
        <w:jc w:val="both"/>
      </w:pPr>
      <w:r>
        <w:t>Through participating in Ready Now, Linda also gained the energy and inspiration to re-connect with leisure activities and hobbies that she had not felt confident or energised enough to participate in:</w:t>
      </w:r>
    </w:p>
    <w:p w14:paraId="63B087EB" w14:textId="77777777" w:rsidR="0089239B" w:rsidRPr="002F0CA6" w:rsidRDefault="0089239B" w:rsidP="0089239B">
      <w:pPr>
        <w:pStyle w:val="Smallquotesgreenindented11pt"/>
      </w:pPr>
      <w:r w:rsidRPr="002F0CA6">
        <w:t xml:space="preserve">“I went back to choir and that was important. I’m now in a big group of friends that go walking with our family. Throughout [Ready Now] I realised it was about </w:t>
      </w:r>
      <w:r>
        <w:t>embracing every part of your identity</w:t>
      </w:r>
      <w:r w:rsidRPr="002F0CA6">
        <w:t>.</w:t>
      </w:r>
      <w:r>
        <w:t>”</w:t>
      </w:r>
      <w:r w:rsidRPr="002F0CA6">
        <w:t xml:space="preserve"> </w:t>
      </w:r>
    </w:p>
    <w:p w14:paraId="065B311E" w14:textId="77777777" w:rsidR="0089239B" w:rsidRDefault="0089239B" w:rsidP="0089239B">
      <w:pPr>
        <w:ind w:right="849"/>
        <w:jc w:val="both"/>
      </w:pPr>
      <w:r w:rsidRPr="008915D6">
        <w:t xml:space="preserve">Several Ready Now activities </w:t>
      </w:r>
      <w:r>
        <w:t>helped facilitate these changes</w:t>
      </w:r>
      <w:r>
        <w:rPr>
          <w:b/>
        </w:rPr>
        <w:t xml:space="preserve">, </w:t>
      </w:r>
      <w:r w:rsidRPr="00E90163">
        <w:t>including</w:t>
      </w:r>
      <w:r>
        <w:t xml:space="preserve"> the coaching she received as well as the feedback and self-reflection activities she participated in. Linda also felt that the programme’s focus on behaviour and wellbeing, and the programme leads’ ability to embrace this approach were critical to her development. </w:t>
      </w:r>
    </w:p>
    <w:p w14:paraId="73781134" w14:textId="77777777" w:rsidR="0089239B" w:rsidRDefault="0089239B" w:rsidP="0089239B">
      <w:pPr>
        <w:ind w:right="849"/>
        <w:jc w:val="both"/>
      </w:pPr>
      <w:r w:rsidRPr="00B42FAA">
        <w:t>The most significant aspect of the programme for Linda was the 3-day residential. It was important for her becau</w:t>
      </w:r>
      <w:r>
        <w:t>se it provided a space</w:t>
      </w:r>
      <w:r w:rsidRPr="00B42FAA">
        <w:t xml:space="preserve"> to bond with colleagues and build </w:t>
      </w:r>
      <w:r>
        <w:t>meaningful connections.</w:t>
      </w:r>
      <w:r w:rsidRPr="00B42FAA">
        <w:t xml:space="preserve"> </w:t>
      </w:r>
      <w:r>
        <w:t>Linda found that the experience of building</w:t>
      </w:r>
      <w:r w:rsidRPr="00B42FAA">
        <w:t xml:space="preserve"> relationships with new contacts in </w:t>
      </w:r>
      <w:r>
        <w:t xml:space="preserve">a professional setting gave her more </w:t>
      </w:r>
      <w:r w:rsidRPr="00B42FAA">
        <w:t>courage to return to difficult relationships in her personal life.</w:t>
      </w:r>
      <w:r>
        <w:t xml:space="preserve"> </w:t>
      </w:r>
    </w:p>
    <w:p w14:paraId="6038F8C4" w14:textId="47E75D22" w:rsidR="0089239B" w:rsidRDefault="0089239B" w:rsidP="0089239B">
      <w:pPr>
        <w:ind w:right="849"/>
        <w:jc w:val="both"/>
      </w:pPr>
      <w:r>
        <w:t xml:space="preserve">Linda valued the way in which the programme – </w:t>
      </w:r>
      <w:bookmarkStart w:id="124" w:name="_Hlk497929001"/>
      <w:r>
        <w:t>particularly the discussion and reflection based-activities</w:t>
      </w:r>
      <w:bookmarkEnd w:id="124"/>
      <w:r>
        <w:t xml:space="preserve"> – helped her to value different parts of her identity. As a B</w:t>
      </w:r>
      <w:r w:rsidR="00D57258">
        <w:t>A</w:t>
      </w:r>
      <w:r>
        <w:t xml:space="preserve">ME mother and lesbian this was an important process that helped her to build greater confidence and positivity about herself. </w:t>
      </w:r>
    </w:p>
    <w:p w14:paraId="04AC613B" w14:textId="77777777" w:rsidR="0089239B" w:rsidRDefault="0089239B" w:rsidP="0089239B">
      <w:pPr>
        <w:ind w:right="849"/>
        <w:jc w:val="both"/>
      </w:pPr>
      <w:r>
        <w:t xml:space="preserve">These were critical programme elements for Linda, empowering her to recognise the value and expertise she brings to people across her work and home life and in her community. </w:t>
      </w:r>
    </w:p>
    <w:p w14:paraId="641AC8BB" w14:textId="77777777" w:rsidR="0089239B" w:rsidRDefault="0089239B" w:rsidP="0089239B">
      <w:pPr>
        <w:pStyle w:val="Heading3"/>
        <w:numPr>
          <w:ilvl w:val="0"/>
          <w:numId w:val="0"/>
        </w:numPr>
      </w:pPr>
      <w:bookmarkStart w:id="125" w:name="_Toc486415832"/>
      <w:bookmarkStart w:id="126" w:name="_Toc498340799"/>
      <w:bookmarkStart w:id="127" w:name="_Toc498354285"/>
      <w:bookmarkStart w:id="128" w:name="_Toc498356476"/>
      <w:bookmarkStart w:id="129" w:name="_Toc498437461"/>
      <w:bookmarkStart w:id="130" w:name="_Toc498438239"/>
      <w:bookmarkStart w:id="131" w:name="_Toc498438290"/>
      <w:r>
        <w:t>Delivering patient focused care</w:t>
      </w:r>
      <w:bookmarkEnd w:id="125"/>
      <w:bookmarkEnd w:id="126"/>
      <w:bookmarkEnd w:id="127"/>
      <w:bookmarkEnd w:id="128"/>
      <w:bookmarkEnd w:id="129"/>
      <w:bookmarkEnd w:id="130"/>
      <w:bookmarkEnd w:id="131"/>
      <w:r>
        <w:t xml:space="preserve"> </w:t>
      </w:r>
    </w:p>
    <w:p w14:paraId="7293A5E4" w14:textId="77777777" w:rsidR="0089239B" w:rsidRDefault="0089239B" w:rsidP="0089239B">
      <w:pPr>
        <w:pStyle w:val="CommentText"/>
        <w:spacing w:line="276" w:lineRule="auto"/>
        <w:ind w:right="849"/>
        <w:jc w:val="both"/>
        <w:rPr>
          <w:sz w:val="22"/>
          <w:szCs w:val="22"/>
        </w:rPr>
      </w:pPr>
      <w:r>
        <w:rPr>
          <w:sz w:val="22"/>
          <w:szCs w:val="22"/>
        </w:rPr>
        <w:t xml:space="preserve">Before taking part in Ready Now, Linda noted how some of the fundamental expectations associated with her role had suffered, as she struggled with high levels of stress and anxiety. However, as she tackled these issues and began to heal, she developed a renewed passion and focus on delivering </w:t>
      </w:r>
      <w:r w:rsidRPr="005A21F1">
        <w:rPr>
          <w:sz w:val="22"/>
          <w:szCs w:val="22"/>
        </w:rPr>
        <w:t>patient-centred</w:t>
      </w:r>
      <w:r>
        <w:rPr>
          <w:sz w:val="22"/>
          <w:szCs w:val="22"/>
        </w:rPr>
        <w:t xml:space="preserve"> care. Reflecting on this change, she feels that it is important that Ready Now has an explicit commitment to exploring what it means to deliver </w:t>
      </w:r>
      <w:r w:rsidRPr="005A21F1">
        <w:rPr>
          <w:sz w:val="22"/>
          <w:szCs w:val="22"/>
        </w:rPr>
        <w:t>patient-centred</w:t>
      </w:r>
      <w:r>
        <w:rPr>
          <w:sz w:val="22"/>
          <w:szCs w:val="22"/>
        </w:rPr>
        <w:t xml:space="preserve"> care.</w:t>
      </w:r>
    </w:p>
    <w:p w14:paraId="2550149D" w14:textId="77777777" w:rsidR="0089239B" w:rsidRDefault="0089239B" w:rsidP="0089239B">
      <w:pPr>
        <w:pStyle w:val="Heading3"/>
        <w:numPr>
          <w:ilvl w:val="0"/>
          <w:numId w:val="0"/>
        </w:numPr>
      </w:pPr>
      <w:bookmarkStart w:id="132" w:name="_Toc486415833"/>
      <w:bookmarkStart w:id="133" w:name="_Toc498340800"/>
      <w:bookmarkStart w:id="134" w:name="_Toc498354286"/>
      <w:bookmarkStart w:id="135" w:name="_Toc498356477"/>
      <w:bookmarkStart w:id="136" w:name="_Toc498437462"/>
      <w:bookmarkStart w:id="137" w:name="_Toc498438240"/>
      <w:bookmarkStart w:id="138" w:name="_Toc498438291"/>
      <w:r>
        <w:lastRenderedPageBreak/>
        <w:t>Promoting diversity and inclusion in the workplace</w:t>
      </w:r>
      <w:bookmarkEnd w:id="132"/>
      <w:bookmarkEnd w:id="133"/>
      <w:bookmarkEnd w:id="134"/>
      <w:bookmarkEnd w:id="135"/>
      <w:bookmarkEnd w:id="136"/>
      <w:bookmarkEnd w:id="137"/>
      <w:bookmarkEnd w:id="138"/>
      <w:r>
        <w:t xml:space="preserve"> </w:t>
      </w:r>
    </w:p>
    <w:p w14:paraId="0C339D63" w14:textId="77777777" w:rsidR="0089239B" w:rsidRPr="005A21F1" w:rsidRDefault="0089239B" w:rsidP="0089239B">
      <w:pPr>
        <w:spacing w:line="276" w:lineRule="auto"/>
        <w:ind w:right="849"/>
        <w:jc w:val="both"/>
      </w:pPr>
      <w:r>
        <w:t xml:space="preserve">Participating in Ready Now created space for Linda to develop tools and confidence to undertake </w:t>
      </w:r>
      <w:r w:rsidRPr="005A21F1">
        <w:t xml:space="preserve">advocacy work on diversity and inclusion in </w:t>
      </w:r>
      <w:r>
        <w:t>her</w:t>
      </w:r>
      <w:r w:rsidRPr="005A21F1">
        <w:t xml:space="preserve"> workplace. </w:t>
      </w:r>
    </w:p>
    <w:p w14:paraId="332983FB" w14:textId="77777777" w:rsidR="0089239B" w:rsidRDefault="0089239B" w:rsidP="0089239B">
      <w:pPr>
        <w:pStyle w:val="Smallquotesgreenindented11pt"/>
      </w:pPr>
      <w:r>
        <w:t>“</w:t>
      </w:r>
      <w:r w:rsidRPr="007D1C11">
        <w:t xml:space="preserve">I’m quite experienced in </w:t>
      </w:r>
      <w:r>
        <w:t xml:space="preserve">[diversity and inclusion] </w:t>
      </w:r>
      <w:r w:rsidRPr="007D1C11">
        <w:t xml:space="preserve">– </w:t>
      </w:r>
      <w:r>
        <w:t xml:space="preserve">it’s </w:t>
      </w:r>
      <w:r w:rsidRPr="007D1C11">
        <w:t xml:space="preserve">part of </w:t>
      </w:r>
      <w:r>
        <w:t>my lived experience. A</w:t>
      </w:r>
      <w:r w:rsidRPr="007D1C11">
        <w:t>nd I’ve also realised I cover a lot of inters</w:t>
      </w:r>
      <w:r>
        <w:t>ections, which is the value…</w:t>
      </w:r>
      <w:r w:rsidRPr="007D1C11">
        <w:t>R</w:t>
      </w:r>
      <w:r>
        <w:t xml:space="preserve">eady </w:t>
      </w:r>
      <w:r w:rsidRPr="007D1C11">
        <w:t>N</w:t>
      </w:r>
      <w:r>
        <w:t>ow</w:t>
      </w:r>
      <w:r w:rsidRPr="007D1C11">
        <w:t xml:space="preserve"> gave me the language and the theory and the background to what I knew any</w:t>
      </w:r>
      <w:r>
        <w:t>way. It gave me more confiden</w:t>
      </w:r>
      <w:r w:rsidRPr="007D1C11">
        <w:t>ce.</w:t>
      </w:r>
    </w:p>
    <w:p w14:paraId="5AB903AE" w14:textId="7ABEE1EB" w:rsidR="0089239B" w:rsidRDefault="0089239B" w:rsidP="0089239B">
      <w:pPr>
        <w:ind w:right="849"/>
        <w:jc w:val="both"/>
      </w:pPr>
      <w:r>
        <w:t>This desire to engage with issues of inclusion in the workplace led Linda to write a thought piece on inclusion, join a B</w:t>
      </w:r>
      <w:r w:rsidR="00D57258">
        <w:t>A</w:t>
      </w:r>
      <w:r>
        <w:t>ME nurse’s group in the NHS, and participate in interview development for B</w:t>
      </w:r>
      <w:r w:rsidR="00D57258">
        <w:t>A</w:t>
      </w:r>
      <w:r>
        <w:t xml:space="preserve">ME staff in lower employment bands in the NHS. </w:t>
      </w:r>
    </w:p>
    <w:p w14:paraId="06CF1FB4" w14:textId="77777777" w:rsidR="0089239B" w:rsidRPr="00B74DCE" w:rsidRDefault="0089239B" w:rsidP="0089239B">
      <w:pPr>
        <w:pStyle w:val="Heading3"/>
        <w:numPr>
          <w:ilvl w:val="0"/>
          <w:numId w:val="0"/>
        </w:numPr>
      </w:pPr>
      <w:bookmarkStart w:id="139" w:name="_Toc486415834"/>
      <w:bookmarkStart w:id="140" w:name="_Toc498340801"/>
      <w:bookmarkStart w:id="141" w:name="_Toc498354287"/>
      <w:bookmarkStart w:id="142" w:name="_Toc498356478"/>
      <w:bookmarkStart w:id="143" w:name="_Toc498437463"/>
      <w:bookmarkStart w:id="144" w:name="_Toc498438241"/>
      <w:bookmarkStart w:id="145" w:name="_Toc498438292"/>
      <w:r>
        <w:t>L</w:t>
      </w:r>
      <w:r w:rsidRPr="00B74DCE">
        <w:t>ooking forward</w:t>
      </w:r>
      <w:bookmarkEnd w:id="139"/>
      <w:bookmarkEnd w:id="140"/>
      <w:bookmarkEnd w:id="141"/>
      <w:bookmarkEnd w:id="142"/>
      <w:bookmarkEnd w:id="143"/>
      <w:bookmarkEnd w:id="144"/>
      <w:bookmarkEnd w:id="145"/>
    </w:p>
    <w:p w14:paraId="52FFE8AC" w14:textId="77777777" w:rsidR="0089239B" w:rsidRPr="002F0CA6" w:rsidRDefault="0089239B" w:rsidP="0089239B">
      <w:pPr>
        <w:ind w:right="827"/>
        <w:jc w:val="both"/>
      </w:pPr>
      <w:r>
        <w:t>Linda</w:t>
      </w:r>
      <w:r w:rsidRPr="002F0CA6">
        <w:t xml:space="preserve"> borrowed a quote from Maya Angelou to reflect </w:t>
      </w:r>
      <w:r>
        <w:t xml:space="preserve">on </w:t>
      </w:r>
      <w:r w:rsidRPr="002F0CA6">
        <w:t xml:space="preserve">her outlook since participating in Ready Now: “when you know better, do better.” </w:t>
      </w:r>
      <w:r w:rsidRPr="006A0E98">
        <w:t xml:space="preserve">Linda feels confident that the programme has made a lasting positive impact on her because it has fundamentally changed how she thinks about herself and how she moves through her personal and professional life. </w:t>
      </w:r>
    </w:p>
    <w:p w14:paraId="3E8DF5BC" w14:textId="77777777" w:rsidR="0089239B" w:rsidRPr="002F0CA6" w:rsidRDefault="0089239B" w:rsidP="0089239B">
      <w:pPr>
        <w:pStyle w:val="Smallquotesgreenindented11pt"/>
      </w:pPr>
      <w:r w:rsidRPr="002F0CA6">
        <w:t>“No matter how you measure my journey…because of the collective experience, you’ll [only see a fraction of the journey]. It’s about the people, the role models, the sponsorship of the programme, how it’s set up, the exercises and the people I’m doing it with.”</w:t>
      </w:r>
    </w:p>
    <w:p w14:paraId="671912AC" w14:textId="77777777" w:rsidR="0089239B" w:rsidRDefault="0089239B" w:rsidP="0089239B">
      <w:pPr>
        <w:ind w:right="849"/>
        <w:jc w:val="both"/>
      </w:pPr>
      <w:r>
        <w:t xml:space="preserve">Linda was evidently more relaxed and confident when she provided evidence for the case study (two months after the first evaluation interview). Her voice was calm and she was more certain that the changes she experienced because of Ready Now were tangible and were benefiting her personal and professional life. She was proud that her case study interview was conducted whilst she was on vacation with her children and father, which reinforced her commitment to mending relationships. </w:t>
      </w:r>
    </w:p>
    <w:p w14:paraId="47EE4778" w14:textId="77777777" w:rsidR="0089239B" w:rsidRDefault="0089239B" w:rsidP="0089239B">
      <w:pPr>
        <w:pStyle w:val="ListNumber"/>
        <w:numPr>
          <w:ilvl w:val="0"/>
          <w:numId w:val="0"/>
        </w:numPr>
        <w:tabs>
          <w:tab w:val="left" w:pos="720"/>
        </w:tabs>
      </w:pPr>
    </w:p>
    <w:p w14:paraId="1B38B185" w14:textId="77777777" w:rsidR="0089239B" w:rsidRDefault="0089239B" w:rsidP="0089239B">
      <w:pPr>
        <w:spacing w:before="0" w:after="0" w:line="240" w:lineRule="auto"/>
      </w:pPr>
      <w:r>
        <w:br w:type="page"/>
      </w:r>
    </w:p>
    <w:p w14:paraId="68FEF682" w14:textId="77777777" w:rsidR="0089239B" w:rsidRDefault="0089239B" w:rsidP="0089239B">
      <w:pPr>
        <w:pStyle w:val="Heading2"/>
        <w:numPr>
          <w:ilvl w:val="0"/>
          <w:numId w:val="0"/>
        </w:numPr>
        <w:ind w:left="360"/>
      </w:pPr>
      <w:bookmarkStart w:id="146" w:name="_Toc486415835"/>
      <w:bookmarkStart w:id="147" w:name="_Toc498438293"/>
      <w:r>
        <w:lastRenderedPageBreak/>
        <w:t>Case Study 3: Eric, Regional Allied Health Professional lead, Cohort 2</w:t>
      </w:r>
      <w:bookmarkEnd w:id="146"/>
      <w:bookmarkEnd w:id="147"/>
      <w:r>
        <w:t xml:space="preserve"> </w:t>
      </w:r>
    </w:p>
    <w:tbl>
      <w:tblPr>
        <w:tblStyle w:val="TableGrid"/>
        <w:tblW w:w="0" w:type="auto"/>
        <w:tblLook w:val="04A0" w:firstRow="1" w:lastRow="0" w:firstColumn="1" w:lastColumn="0" w:noHBand="0" w:noVBand="1"/>
      </w:tblPr>
      <w:tblGrid>
        <w:gridCol w:w="8494"/>
      </w:tblGrid>
      <w:tr w:rsidR="0089239B" w14:paraId="42DDE62C" w14:textId="77777777" w:rsidTr="0089239B">
        <w:trPr>
          <w:cnfStyle w:val="100000000000" w:firstRow="1" w:lastRow="0" w:firstColumn="0" w:lastColumn="0" w:oddVBand="0" w:evenVBand="0" w:oddHBand="0" w:evenHBand="0" w:firstRowFirstColumn="0" w:firstRowLastColumn="0" w:lastRowFirstColumn="0" w:lastRowLastColumn="0"/>
        </w:trPr>
        <w:tc>
          <w:tcPr>
            <w:tcW w:w="8494" w:type="dxa"/>
            <w:shd w:val="clear" w:color="auto" w:fill="C9DAF2" w:themeFill="text2" w:themeFillTint="33"/>
          </w:tcPr>
          <w:p w14:paraId="1843C61A" w14:textId="77777777" w:rsidR="0089239B" w:rsidRPr="00617272" w:rsidRDefault="0089239B" w:rsidP="0089239B">
            <w:pPr>
              <w:ind w:right="827"/>
              <w:jc w:val="both"/>
              <w:rPr>
                <w:rFonts w:cstheme="minorHAnsi"/>
              </w:rPr>
            </w:pPr>
            <w:r w:rsidRPr="00617272">
              <w:rPr>
                <w:rFonts w:cstheme="minorHAnsi"/>
              </w:rPr>
              <w:t xml:space="preserve">Participating in Ready Now has supported the following impacts: </w:t>
            </w:r>
          </w:p>
          <w:p w14:paraId="7B1383FF" w14:textId="77777777" w:rsidR="0089239B" w:rsidRPr="00617272" w:rsidRDefault="0089239B" w:rsidP="0089239B">
            <w:pPr>
              <w:pStyle w:val="ListBullet"/>
              <w:rPr>
                <w:rFonts w:cstheme="minorHAnsi"/>
              </w:rPr>
            </w:pPr>
            <w:r w:rsidRPr="00617272">
              <w:rPr>
                <w:rFonts w:cstheme="minorHAnsi"/>
              </w:rPr>
              <w:t xml:space="preserve">More effective communication skills and improved relationships; </w:t>
            </w:r>
          </w:p>
          <w:p w14:paraId="36BBC273" w14:textId="77777777" w:rsidR="0089239B" w:rsidRPr="00617272" w:rsidRDefault="0089239B" w:rsidP="0089239B">
            <w:pPr>
              <w:pStyle w:val="ListBullet"/>
              <w:rPr>
                <w:rFonts w:cstheme="minorHAnsi"/>
              </w:rPr>
            </w:pPr>
            <w:r w:rsidRPr="00617272">
              <w:rPr>
                <w:rFonts w:cstheme="minorHAnsi"/>
              </w:rPr>
              <w:t xml:space="preserve">Expanded professional networks and opportunities, and; </w:t>
            </w:r>
          </w:p>
          <w:p w14:paraId="5C1F9682" w14:textId="77777777" w:rsidR="0089239B" w:rsidRPr="00617272" w:rsidRDefault="0089239B" w:rsidP="0089239B">
            <w:pPr>
              <w:pStyle w:val="ListBullet"/>
              <w:rPr>
                <w:rFonts w:cstheme="minorHAnsi"/>
              </w:rPr>
            </w:pPr>
            <w:r w:rsidRPr="00617272">
              <w:rPr>
                <w:rFonts w:cstheme="minorHAnsi"/>
              </w:rPr>
              <w:t xml:space="preserve">Improved leadership and management skills.  </w:t>
            </w:r>
          </w:p>
        </w:tc>
      </w:tr>
    </w:tbl>
    <w:p w14:paraId="55D403DE" w14:textId="77777777" w:rsidR="0089239B" w:rsidRPr="004E3905" w:rsidRDefault="0089239B" w:rsidP="0089239B">
      <w:pPr>
        <w:ind w:right="827"/>
        <w:jc w:val="both"/>
      </w:pPr>
      <w:r>
        <w:t>Eric</w:t>
      </w:r>
      <w:r w:rsidRPr="004E3905">
        <w:t xml:space="preserve"> is a </w:t>
      </w:r>
      <w:r>
        <w:t xml:space="preserve">Regional Allied Health Professional lead based </w:t>
      </w:r>
      <w:r w:rsidRPr="004E3905">
        <w:t xml:space="preserve">in </w:t>
      </w:r>
      <w:r>
        <w:t xml:space="preserve">London. He had been working in the role for six months as of February 2017. </w:t>
      </w:r>
    </w:p>
    <w:p w14:paraId="41A54C57" w14:textId="77777777" w:rsidR="0089239B" w:rsidRDefault="0089239B" w:rsidP="0089239B">
      <w:pPr>
        <w:pStyle w:val="Heading3"/>
        <w:numPr>
          <w:ilvl w:val="0"/>
          <w:numId w:val="0"/>
        </w:numPr>
      </w:pPr>
      <w:bookmarkStart w:id="148" w:name="_Toc486415836"/>
      <w:bookmarkStart w:id="149" w:name="_Toc498340803"/>
      <w:bookmarkStart w:id="150" w:name="_Toc498354289"/>
      <w:bookmarkStart w:id="151" w:name="_Toc498356480"/>
      <w:bookmarkStart w:id="152" w:name="_Toc498437465"/>
      <w:bookmarkStart w:id="153" w:name="_Toc498438243"/>
      <w:bookmarkStart w:id="154" w:name="_Toc498438294"/>
      <w:r w:rsidRPr="009A1EFE">
        <w:t xml:space="preserve">Motivations </w:t>
      </w:r>
      <w:r w:rsidR="00911BEE">
        <w:t>and</w:t>
      </w:r>
      <w:r w:rsidRPr="009A1EFE">
        <w:t xml:space="preserve"> expectations</w:t>
      </w:r>
      <w:bookmarkEnd w:id="148"/>
      <w:bookmarkEnd w:id="149"/>
      <w:bookmarkEnd w:id="150"/>
      <w:bookmarkEnd w:id="151"/>
      <w:bookmarkEnd w:id="152"/>
      <w:bookmarkEnd w:id="153"/>
      <w:bookmarkEnd w:id="154"/>
    </w:p>
    <w:p w14:paraId="7D6E86A2" w14:textId="7B29D297" w:rsidR="0089239B" w:rsidRDefault="0089239B" w:rsidP="0089239B">
      <w:pPr>
        <w:ind w:right="849"/>
        <w:jc w:val="both"/>
      </w:pPr>
      <w:r>
        <w:t xml:space="preserve">Eric’s participation in join Ready Now was driven by a desire to </w:t>
      </w:r>
      <w:r w:rsidRPr="00D959FE">
        <w:t>develop as a manager and leader</w:t>
      </w:r>
      <w:r w:rsidRPr="00886030">
        <w:rPr>
          <w:b/>
        </w:rPr>
        <w:t xml:space="preserve"> </w:t>
      </w:r>
      <w:r>
        <w:t>in the NHS. He was conscious that he was the only B</w:t>
      </w:r>
      <w:r w:rsidR="00D57258">
        <w:t>A</w:t>
      </w:r>
      <w:r>
        <w:t xml:space="preserve">ME individual </w:t>
      </w:r>
      <w:r w:rsidR="0053048B">
        <w:t xml:space="preserve">in his organisation </w:t>
      </w:r>
      <w:r>
        <w:t>at his band level and wanted to know more about how discrimination might be standing in the way of B</w:t>
      </w:r>
      <w:r w:rsidR="00D57258">
        <w:t>A</w:t>
      </w:r>
      <w:r>
        <w:t xml:space="preserve">ME professionals progressing in their careers. He also hoped Ready Now would help him better understand how, if at all, he needed to alter his own management and leadership style to </w:t>
      </w:r>
      <w:r w:rsidRPr="00D959FE">
        <w:t>empower other B</w:t>
      </w:r>
      <w:r w:rsidR="00D57258">
        <w:t>A</w:t>
      </w:r>
      <w:r w:rsidRPr="00D959FE">
        <w:t>ME staff to progress</w:t>
      </w:r>
      <w:r>
        <w:t xml:space="preserve"> in their NHS careers: </w:t>
      </w:r>
    </w:p>
    <w:p w14:paraId="142FFDAC" w14:textId="54B7B48F" w:rsidR="0089239B" w:rsidRDefault="0089239B" w:rsidP="0089239B">
      <w:pPr>
        <w:pStyle w:val="Smallquotesgreenindented11pt"/>
      </w:pPr>
      <w:r>
        <w:t>“The most powerful thing for me as I’ve been progressing in my career was, ‘have I been creating opportunities for other [</w:t>
      </w:r>
      <w:r w:rsidR="00115E8C">
        <w:t>BAME</w:t>
      </w:r>
      <w:r>
        <w:t>] people, or have I been going on my merry way?”</w:t>
      </w:r>
    </w:p>
    <w:p w14:paraId="10237D0A" w14:textId="77777777" w:rsidR="0089239B" w:rsidRDefault="0089239B" w:rsidP="0089239B">
      <w:pPr>
        <w:ind w:right="849"/>
        <w:jc w:val="both"/>
      </w:pPr>
      <w:r>
        <w:t xml:space="preserve">Eric’s workload as a Regional Allied Health Professional lead is substantial. He has therefore found it difficult to make the time to access support from peers to critically reflect on his professional communication skills and relationships. On joining the programme, Eric was keen to understand and reflect on his behaviours as a manager: how it is perceived by his colleagues, how it might impact on his effectiveness, and how he might make changes, if needed. </w:t>
      </w:r>
    </w:p>
    <w:p w14:paraId="3C809C09" w14:textId="77777777" w:rsidR="0089239B" w:rsidRDefault="0089239B" w:rsidP="0089239B">
      <w:pPr>
        <w:pStyle w:val="Heading3"/>
        <w:numPr>
          <w:ilvl w:val="0"/>
          <w:numId w:val="0"/>
        </w:numPr>
      </w:pPr>
      <w:bookmarkStart w:id="155" w:name="_Toc486415837"/>
      <w:bookmarkStart w:id="156" w:name="_Toc498340804"/>
      <w:bookmarkStart w:id="157" w:name="_Toc498354290"/>
      <w:bookmarkStart w:id="158" w:name="_Toc498356481"/>
      <w:bookmarkStart w:id="159" w:name="_Toc498437466"/>
      <w:bookmarkStart w:id="160" w:name="_Toc498438244"/>
      <w:bookmarkStart w:id="161" w:name="_Toc498438295"/>
      <w:r>
        <w:t>Communication skills and relationships</w:t>
      </w:r>
      <w:bookmarkEnd w:id="155"/>
      <w:bookmarkEnd w:id="156"/>
      <w:bookmarkEnd w:id="157"/>
      <w:bookmarkEnd w:id="158"/>
      <w:bookmarkEnd w:id="159"/>
      <w:bookmarkEnd w:id="160"/>
      <w:bookmarkEnd w:id="161"/>
    </w:p>
    <w:p w14:paraId="2CEECFF9" w14:textId="77777777" w:rsidR="0089239B" w:rsidRDefault="0089239B" w:rsidP="0089239B">
      <w:pPr>
        <w:ind w:right="849"/>
        <w:jc w:val="both"/>
      </w:pPr>
      <w:r w:rsidRPr="00071AC1">
        <w:t xml:space="preserve">During the first few weeks of the Ready Now programme, Eric struggled to feel comfortable in the programme. </w:t>
      </w:r>
      <w:r>
        <w:t xml:space="preserve">He initially </w:t>
      </w:r>
      <w:r w:rsidRPr="00071AC1">
        <w:t>felt excluded by other participants and found it difficult to connect</w:t>
      </w:r>
      <w:r>
        <w:t xml:space="preserve"> to peers.</w:t>
      </w:r>
      <w:r w:rsidRPr="00071AC1">
        <w:t xml:space="preserve"> </w:t>
      </w:r>
      <w:r>
        <w:t>Since he was one of the only participants in his high band level, he felt that several other participants treated him as if he didn’t belong in the programme. He explained how one co-participant challenged him by asking, “why is someone like you [of your band level] in this programme?” and said many participants seemed to avoid him at first. These initial negative experiences and perceptions caused him to consider dropping out of the Ready Now programme.</w:t>
      </w:r>
    </w:p>
    <w:p w14:paraId="60AD60F7" w14:textId="77777777" w:rsidR="0089239B" w:rsidRDefault="0089239B" w:rsidP="0089239B">
      <w:pPr>
        <w:ind w:right="849"/>
        <w:jc w:val="both"/>
      </w:pPr>
      <w:r>
        <w:lastRenderedPageBreak/>
        <w:t xml:space="preserve">However, over time, participants became more accepting of Eric and he and others became more able to be to be open about their experiences. </w:t>
      </w:r>
      <w:r w:rsidRPr="00C008F4">
        <w:t xml:space="preserve">After a </w:t>
      </w:r>
      <w:r>
        <w:t xml:space="preserve">few </w:t>
      </w:r>
      <w:r w:rsidRPr="00C008F4">
        <w:t>sessions,</w:t>
      </w:r>
      <w:r>
        <w:t xml:space="preserve"> Eric began to feel that Ready Now was </w:t>
      </w:r>
      <w:r w:rsidRPr="002C0069">
        <w:t>a safe space to learn</w:t>
      </w:r>
      <w:r>
        <w:t xml:space="preserve"> and develop, and made more progress addressing his communication challenges and workplace relationships.</w:t>
      </w:r>
    </w:p>
    <w:p w14:paraId="766DD7F1" w14:textId="77777777" w:rsidR="0089239B" w:rsidRDefault="0089239B" w:rsidP="0089239B">
      <w:pPr>
        <w:ind w:right="849"/>
        <w:jc w:val="both"/>
      </w:pPr>
      <w:r>
        <w:t xml:space="preserve">Stakeholder engagement and networking are crucial elements of Eric’s role. However, prior to joining Ready Now he felt it was difficult to form and maintain relationships with colleagues and understanding what was important to them. He said before Ready Now, he was more interested in achieving his own agenda when entering a meeting and tended to predetermine what stakeholders would want, rather than actively listening to them. Participating in Ready Now gave him greater insight into these challenges and gave him the skills and confidence to form more </w:t>
      </w:r>
      <w:r w:rsidRPr="002C0069">
        <w:t>reciprocal professional relationships</w:t>
      </w:r>
      <w:r>
        <w:t xml:space="preserve"> and to think more strategically:</w:t>
      </w:r>
    </w:p>
    <w:p w14:paraId="6F022E30" w14:textId="77777777" w:rsidR="0089239B" w:rsidRDefault="0089239B" w:rsidP="0089239B">
      <w:pPr>
        <w:pStyle w:val="Smallquotesgreenindented11pt"/>
      </w:pPr>
      <w:r>
        <w:t>“I’ve become a lot more strategic and understand what is more important to stakeholders….and my networking is a lot better.”</w:t>
      </w:r>
    </w:p>
    <w:p w14:paraId="41B2C82C" w14:textId="77777777" w:rsidR="0089239B" w:rsidRDefault="0089239B" w:rsidP="0089239B">
      <w:pPr>
        <w:ind w:right="849"/>
        <w:jc w:val="both"/>
      </w:pPr>
      <w:r>
        <w:t>He also applied these skills to his personal life which has allowed him to develop more mutual understanding between his family and friends. For example, Eric noted that he is now better able to understand and care for his ageing parents.</w:t>
      </w:r>
    </w:p>
    <w:p w14:paraId="02B606A5" w14:textId="77777777" w:rsidR="0089239B" w:rsidRPr="002612A7" w:rsidRDefault="0089239B" w:rsidP="0089239B">
      <w:pPr>
        <w:ind w:right="849"/>
        <w:jc w:val="both"/>
      </w:pPr>
      <w:bookmarkStart w:id="162" w:name="_Hlk497983822"/>
      <w:bookmarkStart w:id="163" w:name="_Hlk497983835"/>
      <w:r>
        <w:t>Several Ready Now activities supported Eric’s improved communication skills. This included opportunities to watch how other participants interact and behave during conversation sessions and taking part in a 360-degree feedback exercise</w:t>
      </w:r>
      <w:bookmarkEnd w:id="162"/>
      <w:r>
        <w:t>, where anonymous feedback helped him to improve his</w:t>
      </w:r>
      <w:r w:rsidRPr="00697AFF">
        <w:t xml:space="preserve"> management style and workplace</w:t>
      </w:r>
      <w:r>
        <w:t xml:space="preserve"> behaviours</w:t>
      </w:r>
      <w:r w:rsidRPr="00697AFF">
        <w:t>.</w:t>
      </w:r>
    </w:p>
    <w:bookmarkEnd w:id="163"/>
    <w:p w14:paraId="1C29A66F" w14:textId="77777777" w:rsidR="0089239B" w:rsidRDefault="0089239B" w:rsidP="0089239B">
      <w:pPr>
        <w:ind w:right="849"/>
        <w:jc w:val="both"/>
      </w:pPr>
      <w:r>
        <w:t xml:space="preserve">Eric’s </w:t>
      </w:r>
      <w:r w:rsidRPr="00104CF0">
        <w:t>colleagues agreed</w:t>
      </w:r>
      <w:r w:rsidRPr="009E46AA">
        <w:rPr>
          <w:b/>
        </w:rPr>
        <w:t xml:space="preserve"> </w:t>
      </w:r>
      <w:r w:rsidRPr="00404F6F">
        <w:t>that his communication skills and relationships have improved</w:t>
      </w:r>
      <w:r>
        <w:t xml:space="preserve"> since he participated in Ready Now. For example, one colleague said:</w:t>
      </w:r>
    </w:p>
    <w:p w14:paraId="04E2B68A" w14:textId="77777777" w:rsidR="0089239B" w:rsidRDefault="0089239B" w:rsidP="0089239B">
      <w:pPr>
        <w:pStyle w:val="Smallquotesgreenindented11pt"/>
      </w:pPr>
      <w:r>
        <w:t>“[He] seems more reflective in considering issues before determining action, particularly issues which he feels strongly about…[He] has been a good colleague all the time I’ve worked with him, however I think he does engage more proactively across the directorate and talks very confidently about care delivery.”</w:t>
      </w:r>
    </w:p>
    <w:p w14:paraId="088177D2" w14:textId="77777777" w:rsidR="0089239B" w:rsidRPr="00252765" w:rsidRDefault="0089239B" w:rsidP="0089239B">
      <w:pPr>
        <w:pStyle w:val="Heading3"/>
        <w:numPr>
          <w:ilvl w:val="0"/>
          <w:numId w:val="0"/>
        </w:numPr>
        <w:rPr>
          <w:i/>
          <w:iCs/>
        </w:rPr>
      </w:pPr>
      <w:bookmarkStart w:id="164" w:name="_Toc486415838"/>
      <w:bookmarkStart w:id="165" w:name="_Toc498340805"/>
      <w:bookmarkStart w:id="166" w:name="_Toc498354291"/>
      <w:bookmarkStart w:id="167" w:name="_Toc498356482"/>
      <w:bookmarkStart w:id="168" w:name="_Toc498437467"/>
      <w:bookmarkStart w:id="169" w:name="_Toc498438245"/>
      <w:bookmarkStart w:id="170" w:name="_Toc498438296"/>
      <w:r w:rsidRPr="00252765">
        <w:t>Organisational leadership</w:t>
      </w:r>
      <w:bookmarkEnd w:id="164"/>
      <w:bookmarkEnd w:id="165"/>
      <w:bookmarkEnd w:id="166"/>
      <w:bookmarkEnd w:id="167"/>
      <w:bookmarkEnd w:id="168"/>
      <w:bookmarkEnd w:id="169"/>
      <w:bookmarkEnd w:id="170"/>
    </w:p>
    <w:p w14:paraId="69DE62CB" w14:textId="0E0AB175" w:rsidR="0089239B" w:rsidRDefault="0089239B" w:rsidP="0089239B">
      <w:pPr>
        <w:ind w:right="849"/>
        <w:jc w:val="both"/>
      </w:pPr>
      <w:r>
        <w:t xml:space="preserve">Before participating in Ready Now, Eric didn’t </w:t>
      </w:r>
      <w:r w:rsidR="0053048B">
        <w:t xml:space="preserve">think that he had </w:t>
      </w:r>
      <w:r>
        <w:t>the knowledge, skills, or peer support to confidently lead on B</w:t>
      </w:r>
      <w:r w:rsidR="00D57258">
        <w:t>A</w:t>
      </w:r>
      <w:r>
        <w:t xml:space="preserve">ME inclusion advocacy in the NHS. He felt he had many questions about the role of discrimination in the workplace and was unsure of how to approach senior staff about these issues.  </w:t>
      </w:r>
    </w:p>
    <w:p w14:paraId="1380E5BB" w14:textId="19EFAE7D" w:rsidR="0089239B" w:rsidRDefault="0089239B" w:rsidP="0089239B">
      <w:pPr>
        <w:ind w:right="849"/>
        <w:jc w:val="both"/>
      </w:pPr>
      <w:r>
        <w:t xml:space="preserve">Ready Now created opportunities for Eric to </w:t>
      </w:r>
      <w:r w:rsidRPr="006F669C">
        <w:t>better understand diversity and to practice strategies</w:t>
      </w:r>
      <w:r w:rsidRPr="00DA5A7E">
        <w:rPr>
          <w:b/>
        </w:rPr>
        <w:t xml:space="preserve"> </w:t>
      </w:r>
      <w:r>
        <w:t>that would enable him to raise awareness of B</w:t>
      </w:r>
      <w:r w:rsidR="00D57258">
        <w:t>A</w:t>
      </w:r>
      <w:r>
        <w:t xml:space="preserve">ME inclusion to senior leaders in the NHS. Ready Now also motivated Eric to see himself as a coach and change leader on issues of discrimination. For example, following the </w:t>
      </w:r>
      <w:r>
        <w:lastRenderedPageBreak/>
        <w:t xml:space="preserve">programme he developed the confidence to </w:t>
      </w:r>
      <w:r w:rsidRPr="006F669C">
        <w:t>apply for the position of Diversity Chair in his Trust</w:t>
      </w:r>
      <w:r>
        <w:t xml:space="preserve"> and was successful. </w:t>
      </w:r>
    </w:p>
    <w:p w14:paraId="52FA048F" w14:textId="38BDC9C3" w:rsidR="0089239B" w:rsidRDefault="0089239B" w:rsidP="0089239B">
      <w:pPr>
        <w:ind w:right="849"/>
        <w:jc w:val="both"/>
      </w:pPr>
      <w:bookmarkStart w:id="171" w:name="_Hlk497983887"/>
      <w:r>
        <w:t>Reflecting on how he developed these skills and confidence on the programme he feels that the coaching and mentoring he received from Ready Now was critical to feeling more confident and motivated to develop influencing skills and assume organisational leadership for B</w:t>
      </w:r>
      <w:r w:rsidR="00D57258">
        <w:t>A</w:t>
      </w:r>
      <w:r>
        <w:t>ME inclusion</w:t>
      </w:r>
      <w:bookmarkEnd w:id="171"/>
      <w:r>
        <w:t xml:space="preserve">: </w:t>
      </w:r>
    </w:p>
    <w:p w14:paraId="5C8DC2AE" w14:textId="77777777" w:rsidR="0089239B" w:rsidRDefault="0089239B" w:rsidP="0089239B">
      <w:pPr>
        <w:pStyle w:val="Smallquotesgreenindented11pt"/>
      </w:pPr>
      <w:r>
        <w:t>“[The] coaching and mentoring [allowed me] to be bolder and to say: ‘I’m going to just do it’, instead of doubting myself. Going for the role of Chair wasn’t a ‘me, me, me’ thing, but a ‘them’ thing: how can I make a difference? How can I give back?”</w:t>
      </w:r>
    </w:p>
    <w:p w14:paraId="45727A28" w14:textId="77777777" w:rsidR="0089239B" w:rsidRDefault="0089239B" w:rsidP="0089239B">
      <w:pPr>
        <w:ind w:right="849"/>
        <w:jc w:val="both"/>
      </w:pPr>
      <w:r>
        <w:t>When asked if he would have applied for the position of Chair if he hadn’t completed the Ready Now programme, Eric laughed and said, “Hell no!”</w:t>
      </w:r>
    </w:p>
    <w:p w14:paraId="53C52E6A" w14:textId="77777777" w:rsidR="0089239B" w:rsidRDefault="0089239B" w:rsidP="0089239B">
      <w:pPr>
        <w:ind w:right="849"/>
        <w:jc w:val="both"/>
      </w:pPr>
      <w:r>
        <w:t xml:space="preserve">Eric’s colleagues also recognised his new-found energy and commitment to providing organisational leadership which was due to Ready Now. For example, one colleague said: </w:t>
      </w:r>
    </w:p>
    <w:p w14:paraId="4E928933" w14:textId="77777777" w:rsidR="0089239B" w:rsidRDefault="0089239B" w:rsidP="0089239B">
      <w:pPr>
        <w:pStyle w:val="Smallquotesgreenindented11pt"/>
      </w:pPr>
      <w:r>
        <w:t>“Since [he] completed the programme, I observed him being more visible and pro-active in the workplace, more passionate about promoting the diversity agenda within the NHS England, London Region, and working closely with the National team to ensure London region staff are aware of the agenda.”</w:t>
      </w:r>
    </w:p>
    <w:p w14:paraId="66A64A8F" w14:textId="4AB4D819" w:rsidR="0089239B" w:rsidRDefault="0089239B" w:rsidP="0089239B">
      <w:pPr>
        <w:ind w:right="849"/>
        <w:jc w:val="both"/>
      </w:pPr>
      <w:r>
        <w:t>Another colleague said that since participating in Ready Now, Eric has shown a greater interest in working with lower banded B</w:t>
      </w:r>
      <w:r w:rsidR="00D57258">
        <w:t>A</w:t>
      </w:r>
      <w:r>
        <w:t>ME staff to support them to progress in their careers:</w:t>
      </w:r>
    </w:p>
    <w:p w14:paraId="14873268" w14:textId="04615D83" w:rsidR="0089239B" w:rsidRPr="00BE60E6" w:rsidRDefault="0089239B" w:rsidP="0089239B">
      <w:pPr>
        <w:pStyle w:val="Smallquotesgreenindented11pt"/>
      </w:pPr>
      <w:r>
        <w:t>“[He has been] prompting and encouraging [B</w:t>
      </w:r>
      <w:r w:rsidR="00D57258">
        <w:t>A</w:t>
      </w:r>
      <w:r>
        <w:t>ME] staff to apply for stretched-assignments within the NHS England, and supporting them with their application and interview process.”</w:t>
      </w:r>
    </w:p>
    <w:p w14:paraId="21A58D2F" w14:textId="77777777" w:rsidR="0089239B" w:rsidRPr="00CD592A" w:rsidRDefault="0089239B" w:rsidP="0089239B">
      <w:pPr>
        <w:pStyle w:val="Heading3"/>
        <w:numPr>
          <w:ilvl w:val="0"/>
          <w:numId w:val="0"/>
        </w:numPr>
      </w:pPr>
      <w:bookmarkStart w:id="172" w:name="_Toc486415839"/>
      <w:bookmarkStart w:id="173" w:name="_Toc498340806"/>
      <w:bookmarkStart w:id="174" w:name="_Toc498354292"/>
      <w:bookmarkStart w:id="175" w:name="_Toc498356483"/>
      <w:bookmarkStart w:id="176" w:name="_Toc498437468"/>
      <w:bookmarkStart w:id="177" w:name="_Toc498438246"/>
      <w:bookmarkStart w:id="178" w:name="_Toc498438297"/>
      <w:r>
        <w:t>Looking ahead</w:t>
      </w:r>
      <w:bookmarkEnd w:id="172"/>
      <w:bookmarkEnd w:id="173"/>
      <w:bookmarkEnd w:id="174"/>
      <w:bookmarkEnd w:id="175"/>
      <w:bookmarkEnd w:id="176"/>
      <w:bookmarkEnd w:id="177"/>
      <w:bookmarkEnd w:id="178"/>
    </w:p>
    <w:p w14:paraId="67260FE6" w14:textId="0CB52348" w:rsidR="0089239B" w:rsidRDefault="0089239B" w:rsidP="0089239B">
      <w:pPr>
        <w:ind w:right="849"/>
        <w:jc w:val="both"/>
      </w:pPr>
      <w:r>
        <w:t>Eric is confident the positive changes he gained by participating in Ready Now are sustainable. He feels that he has become more collaborative, active and pragmatic when it comes to promoting diversity and inclusion and he is committed to making an ongoing positive difference in his organisation. He plans to apply to the Nye Bevan Programme for Aspirant Directors, a step he felt he wasn’t prepared for prior to developing fundamental leadership skills and communication skills during Ready Now. He is considering working at a national level so can make an even greater difference B</w:t>
      </w:r>
      <w:r w:rsidR="00D57258">
        <w:t>A</w:t>
      </w:r>
      <w:r>
        <w:t>ME NHS employees and patients across a larger area.</w:t>
      </w:r>
    </w:p>
    <w:p w14:paraId="3A3CE3DD" w14:textId="77777777" w:rsidR="0089239B" w:rsidRDefault="0089239B" w:rsidP="0089239B"/>
    <w:p w14:paraId="4CFE720C" w14:textId="77777777" w:rsidR="0089239B" w:rsidRDefault="0089239B" w:rsidP="0089239B">
      <w:pPr>
        <w:spacing w:before="0" w:after="0" w:line="240" w:lineRule="auto"/>
      </w:pPr>
      <w:r>
        <w:br w:type="page"/>
      </w:r>
    </w:p>
    <w:p w14:paraId="586A0B41" w14:textId="77777777" w:rsidR="0089239B" w:rsidRDefault="0089239B" w:rsidP="0089239B">
      <w:pPr>
        <w:pStyle w:val="Heading2"/>
        <w:numPr>
          <w:ilvl w:val="0"/>
          <w:numId w:val="0"/>
        </w:numPr>
      </w:pPr>
      <w:bookmarkStart w:id="179" w:name="_Toc486415840"/>
      <w:bookmarkStart w:id="180" w:name="_Toc498438298"/>
      <w:r>
        <w:lastRenderedPageBreak/>
        <w:t>Case Study 4: Heather</w:t>
      </w:r>
      <w:r w:rsidRPr="00D94543">
        <w:t xml:space="preserve">, </w:t>
      </w:r>
      <w:r>
        <w:t>Trust Service Manager, Cohort 3</w:t>
      </w:r>
      <w:bookmarkEnd w:id="179"/>
      <w:bookmarkEnd w:id="180"/>
    </w:p>
    <w:tbl>
      <w:tblPr>
        <w:tblStyle w:val="TableGrid"/>
        <w:tblW w:w="0" w:type="auto"/>
        <w:tblLook w:val="04A0" w:firstRow="1" w:lastRow="0" w:firstColumn="1" w:lastColumn="0" w:noHBand="0" w:noVBand="1"/>
      </w:tblPr>
      <w:tblGrid>
        <w:gridCol w:w="8494"/>
      </w:tblGrid>
      <w:tr w:rsidR="0089239B" w14:paraId="55059249" w14:textId="77777777" w:rsidTr="0089239B">
        <w:trPr>
          <w:cnfStyle w:val="100000000000" w:firstRow="1" w:lastRow="0" w:firstColumn="0" w:lastColumn="0" w:oddVBand="0" w:evenVBand="0" w:oddHBand="0" w:evenHBand="0" w:firstRowFirstColumn="0" w:firstRowLastColumn="0" w:lastRowFirstColumn="0" w:lastRowLastColumn="0"/>
        </w:trPr>
        <w:tc>
          <w:tcPr>
            <w:tcW w:w="8494" w:type="dxa"/>
            <w:shd w:val="clear" w:color="auto" w:fill="C9DAF2" w:themeFill="text2" w:themeFillTint="33"/>
          </w:tcPr>
          <w:p w14:paraId="773E8EBB" w14:textId="77777777" w:rsidR="0089239B" w:rsidRPr="008D0B66" w:rsidRDefault="0089239B" w:rsidP="0089239B">
            <w:pPr>
              <w:ind w:right="827"/>
              <w:jc w:val="both"/>
              <w:rPr>
                <w:rFonts w:cstheme="minorHAnsi"/>
              </w:rPr>
            </w:pPr>
            <w:r>
              <w:rPr>
                <w:rFonts w:cstheme="minorHAnsi"/>
              </w:rPr>
              <w:t>P</w:t>
            </w:r>
            <w:r w:rsidRPr="008D0B66">
              <w:rPr>
                <w:rFonts w:cstheme="minorHAnsi"/>
              </w:rPr>
              <w:t>articipating in Ready Now</w:t>
            </w:r>
            <w:r>
              <w:rPr>
                <w:rFonts w:cstheme="minorHAnsi"/>
              </w:rPr>
              <w:t xml:space="preserve"> supported t</w:t>
            </w:r>
            <w:r w:rsidRPr="008D0B66">
              <w:rPr>
                <w:rFonts w:cstheme="minorHAnsi"/>
              </w:rPr>
              <w:t xml:space="preserve">he following impacts: </w:t>
            </w:r>
          </w:p>
          <w:p w14:paraId="35F69F22" w14:textId="77777777" w:rsidR="0089239B" w:rsidRPr="008D0B66" w:rsidRDefault="0089239B" w:rsidP="0089239B">
            <w:pPr>
              <w:pStyle w:val="ListBullet"/>
              <w:rPr>
                <w:rFonts w:cstheme="minorHAnsi"/>
              </w:rPr>
            </w:pPr>
            <w:r w:rsidRPr="008D0B66">
              <w:rPr>
                <w:rFonts w:cstheme="minorHAnsi"/>
              </w:rPr>
              <w:t xml:space="preserve">More effective communication and advocacy at work; </w:t>
            </w:r>
          </w:p>
          <w:p w14:paraId="5143B74A" w14:textId="23D78B82" w:rsidR="0089239B" w:rsidRPr="008D0B66" w:rsidRDefault="0089239B" w:rsidP="0089239B">
            <w:pPr>
              <w:pStyle w:val="ListBullet"/>
              <w:rPr>
                <w:rFonts w:cstheme="minorHAnsi"/>
              </w:rPr>
            </w:pPr>
            <w:r w:rsidRPr="008D0B66">
              <w:rPr>
                <w:rFonts w:cstheme="minorHAnsi"/>
              </w:rPr>
              <w:t>Improved commitment to B</w:t>
            </w:r>
            <w:r w:rsidR="00D57258">
              <w:rPr>
                <w:rFonts w:cstheme="minorHAnsi"/>
              </w:rPr>
              <w:t>A</w:t>
            </w:r>
            <w:r w:rsidRPr="008D0B66">
              <w:rPr>
                <w:rFonts w:cstheme="minorHAnsi"/>
              </w:rPr>
              <w:t xml:space="preserve">ME staff development, and; </w:t>
            </w:r>
          </w:p>
          <w:p w14:paraId="2DDB66DA" w14:textId="77777777" w:rsidR="0089239B" w:rsidRPr="008D0B66" w:rsidRDefault="0089239B" w:rsidP="0089239B">
            <w:pPr>
              <w:pStyle w:val="ListBullet"/>
              <w:rPr>
                <w:rFonts w:cstheme="minorHAnsi"/>
              </w:rPr>
            </w:pPr>
            <w:r w:rsidRPr="008D0B66">
              <w:rPr>
                <w:rFonts w:cstheme="minorHAnsi"/>
              </w:rPr>
              <w:t xml:space="preserve">Greater opportunities for career progression.  </w:t>
            </w:r>
          </w:p>
        </w:tc>
      </w:tr>
    </w:tbl>
    <w:p w14:paraId="51C9D33C" w14:textId="77777777" w:rsidR="0089239B" w:rsidRPr="00F00258" w:rsidRDefault="0089239B" w:rsidP="0089239B">
      <w:pPr>
        <w:ind w:right="827"/>
        <w:jc w:val="both"/>
        <w:rPr>
          <w:i/>
        </w:rPr>
      </w:pPr>
      <w:r>
        <w:t>Heather is the Service Manager of a large London-based Trust and has worked in the role for nearly two years</w:t>
      </w:r>
      <w:r w:rsidRPr="001C1499">
        <w:t xml:space="preserve">.  </w:t>
      </w:r>
    </w:p>
    <w:p w14:paraId="46B98109" w14:textId="77777777" w:rsidR="0089239B" w:rsidRDefault="00911BEE" w:rsidP="0089239B">
      <w:pPr>
        <w:pStyle w:val="Heading3"/>
        <w:numPr>
          <w:ilvl w:val="0"/>
          <w:numId w:val="0"/>
        </w:numPr>
      </w:pPr>
      <w:bookmarkStart w:id="181" w:name="_Toc486415841"/>
      <w:bookmarkStart w:id="182" w:name="_Toc498340808"/>
      <w:bookmarkStart w:id="183" w:name="_Toc498354294"/>
      <w:bookmarkStart w:id="184" w:name="_Toc498356485"/>
      <w:bookmarkStart w:id="185" w:name="_Toc498437470"/>
      <w:bookmarkStart w:id="186" w:name="_Toc498438248"/>
      <w:bookmarkStart w:id="187" w:name="_Toc498438299"/>
      <w:r>
        <w:t>Motivations and</w:t>
      </w:r>
      <w:r w:rsidR="0089239B" w:rsidRPr="009A1EFE">
        <w:t xml:space="preserve"> expectations</w:t>
      </w:r>
      <w:bookmarkEnd w:id="181"/>
      <w:bookmarkEnd w:id="182"/>
      <w:bookmarkEnd w:id="183"/>
      <w:bookmarkEnd w:id="184"/>
      <w:bookmarkEnd w:id="185"/>
      <w:bookmarkEnd w:id="186"/>
      <w:bookmarkEnd w:id="187"/>
    </w:p>
    <w:p w14:paraId="559800BF" w14:textId="0B7B4B77" w:rsidR="0089239B" w:rsidRDefault="0089239B" w:rsidP="0089239B">
      <w:pPr>
        <w:ind w:right="849"/>
        <w:jc w:val="both"/>
      </w:pPr>
      <w:r>
        <w:t>Heather was motivated to join Ready Now because she wanted to improve her ability to</w:t>
      </w:r>
      <w:r w:rsidRPr="008836EA">
        <w:t xml:space="preserve"> </w:t>
      </w:r>
      <w:r>
        <w:t>advocate</w:t>
      </w:r>
      <w:r w:rsidRPr="008836EA">
        <w:t xml:space="preserve"> for </w:t>
      </w:r>
      <w:r>
        <w:t>diverse</w:t>
      </w:r>
      <w:r w:rsidRPr="008836EA">
        <w:t xml:space="preserve"> B</w:t>
      </w:r>
      <w:r w:rsidR="00D57258">
        <w:t>A</w:t>
      </w:r>
      <w:r w:rsidRPr="008836EA">
        <w:t>ME staff groups</w:t>
      </w:r>
      <w:r>
        <w:t>,</w:t>
      </w:r>
      <w:r w:rsidRPr="008836EA">
        <w:t xml:space="preserve"> espec</w:t>
      </w:r>
      <w:r>
        <w:t>ially those in lower banded roles. Before participating in Ready Now, Heather felt that she did not have the skills or confidence to engage senior leadership in the NHS on issues of discrimination. She recognised that race-based discrimination had made it difficult to achieve career progression for her and other B</w:t>
      </w:r>
      <w:r w:rsidR="00D57258">
        <w:t>A</w:t>
      </w:r>
      <w:r>
        <w:t xml:space="preserve">ME staff; however, she felt unprepared to articulate these challenges convincingly. </w:t>
      </w:r>
    </w:p>
    <w:p w14:paraId="43618E5B" w14:textId="77777777" w:rsidR="0089239B" w:rsidRDefault="0089239B" w:rsidP="0089239B">
      <w:pPr>
        <w:ind w:right="849"/>
        <w:jc w:val="both"/>
      </w:pPr>
      <w:r>
        <w:t>Heather also hoped that participating in Ready Now would provide her with networking opportunities with senior leaders and career opportunities. While she felt the programme could have gone further to connect her with hiring managers, she has been applying to higher banded roles since participating in Ready Now – something she said she had not felt confident enough to do before participating in the programme.</w:t>
      </w:r>
    </w:p>
    <w:p w14:paraId="109F1347" w14:textId="77777777" w:rsidR="0089239B" w:rsidRDefault="0089239B" w:rsidP="0089239B">
      <w:pPr>
        <w:pStyle w:val="Heading3"/>
        <w:numPr>
          <w:ilvl w:val="0"/>
          <w:numId w:val="0"/>
        </w:numPr>
      </w:pPr>
      <w:bookmarkStart w:id="188" w:name="_Toc486415842"/>
      <w:bookmarkStart w:id="189" w:name="_Toc498340809"/>
      <w:bookmarkStart w:id="190" w:name="_Toc498354295"/>
      <w:bookmarkStart w:id="191" w:name="_Toc498356486"/>
      <w:bookmarkStart w:id="192" w:name="_Toc498437471"/>
      <w:bookmarkStart w:id="193" w:name="_Toc498438249"/>
      <w:bookmarkStart w:id="194" w:name="_Toc498438300"/>
      <w:r>
        <w:t>Communication and advocacy skills</w:t>
      </w:r>
      <w:bookmarkEnd w:id="188"/>
      <w:bookmarkEnd w:id="189"/>
      <w:bookmarkEnd w:id="190"/>
      <w:bookmarkEnd w:id="191"/>
      <w:bookmarkEnd w:id="192"/>
      <w:bookmarkEnd w:id="193"/>
      <w:bookmarkEnd w:id="194"/>
    </w:p>
    <w:p w14:paraId="41B33295" w14:textId="330174B9" w:rsidR="0089239B" w:rsidRDefault="0089239B" w:rsidP="0089239B">
      <w:pPr>
        <w:ind w:right="849"/>
        <w:jc w:val="both"/>
      </w:pPr>
      <w:r>
        <w:t>Participating in Ready Now helped Heather gain a better understanding of her workplace culture and strengthened her ability to influence senior leaders with her ideas for improving inclusion for B</w:t>
      </w:r>
      <w:r w:rsidR="00D57258">
        <w:t>A</w:t>
      </w:r>
      <w:r>
        <w:t xml:space="preserve">ME staff in the NHS. Participation in Ready Now helped to change her perspective about the visibility and platform that she has in her position in the NHS, where previously she said she had felt too insignificant to make changes: </w:t>
      </w:r>
    </w:p>
    <w:p w14:paraId="12A842EB" w14:textId="77777777" w:rsidR="0089239B" w:rsidRPr="00025990" w:rsidRDefault="0089239B" w:rsidP="0089239B">
      <w:pPr>
        <w:pStyle w:val="Smallquotesgreenindented11pt"/>
      </w:pPr>
      <w:r>
        <w:t>“</w:t>
      </w:r>
      <w:r w:rsidRPr="00025990">
        <w:t xml:space="preserve">[Ready Now] gave me the </w:t>
      </w:r>
      <w:r>
        <w:t>self-</w:t>
      </w:r>
      <w:r w:rsidRPr="00025990">
        <w:t xml:space="preserve">confidence to know that you can talk to very senior leadership. You can’t </w:t>
      </w:r>
      <w:r>
        <w:t>make</w:t>
      </w:r>
      <w:r w:rsidRPr="00025990">
        <w:t xml:space="preserve"> demand</w:t>
      </w:r>
      <w:r>
        <w:t>s</w:t>
      </w:r>
      <w:r w:rsidRPr="00025990">
        <w:t xml:space="preserve">, but </w:t>
      </w:r>
      <w:r>
        <w:t xml:space="preserve">you can make the case for </w:t>
      </w:r>
      <w:r w:rsidRPr="00025990">
        <w:t xml:space="preserve">what </w:t>
      </w:r>
      <w:r>
        <w:t>is right and what is deserved</w:t>
      </w:r>
      <w:r w:rsidRPr="00025990">
        <w:t>. You aren’t making noise, but you are making sure that certain things are in the right place. And I would have never had this before.</w:t>
      </w:r>
      <w:r>
        <w:t>”</w:t>
      </w:r>
    </w:p>
    <w:p w14:paraId="5C1BDB1B" w14:textId="77777777" w:rsidR="0089239B" w:rsidRDefault="0089239B" w:rsidP="0089239B">
      <w:pPr>
        <w:ind w:right="849"/>
        <w:jc w:val="both"/>
      </w:pPr>
      <w:bookmarkStart w:id="195" w:name="_Hlk497984323"/>
      <w:r>
        <w:t xml:space="preserve">Heather developed her strategic communication and advocacy skills by listening to programme participants who were at higher band levels during informal conversations. </w:t>
      </w:r>
      <w:bookmarkEnd w:id="195"/>
      <w:r>
        <w:t xml:space="preserve">By learning about their career progression and how they had achieved </w:t>
      </w:r>
      <w:r>
        <w:lastRenderedPageBreak/>
        <w:t xml:space="preserve">it by speaking to boards and networking strategically, Heather felt more motivated and able to mirror these actions in her own Trust. </w:t>
      </w:r>
    </w:p>
    <w:p w14:paraId="33B17B51" w14:textId="77777777" w:rsidR="0089239B" w:rsidRPr="0097397B" w:rsidRDefault="0089239B" w:rsidP="0089239B">
      <w:pPr>
        <w:pStyle w:val="Heading3"/>
        <w:numPr>
          <w:ilvl w:val="0"/>
          <w:numId w:val="0"/>
        </w:numPr>
        <w:rPr>
          <w:i/>
          <w:iCs/>
        </w:rPr>
      </w:pPr>
      <w:bookmarkStart w:id="196" w:name="_Toc486415843"/>
      <w:bookmarkStart w:id="197" w:name="_Toc498340810"/>
      <w:bookmarkStart w:id="198" w:name="_Toc498354296"/>
      <w:bookmarkStart w:id="199" w:name="_Toc498356487"/>
      <w:bookmarkStart w:id="200" w:name="_Toc498437472"/>
      <w:bookmarkStart w:id="201" w:name="_Toc498438250"/>
      <w:bookmarkStart w:id="202" w:name="_Toc498438301"/>
      <w:r w:rsidRPr="0097397B">
        <w:t>Commitment to staff development</w:t>
      </w:r>
      <w:bookmarkEnd w:id="196"/>
      <w:bookmarkEnd w:id="197"/>
      <w:bookmarkEnd w:id="198"/>
      <w:bookmarkEnd w:id="199"/>
      <w:bookmarkEnd w:id="200"/>
      <w:bookmarkEnd w:id="201"/>
      <w:bookmarkEnd w:id="202"/>
    </w:p>
    <w:p w14:paraId="3AD4AA78" w14:textId="1C883E10" w:rsidR="0089239B" w:rsidRDefault="0089239B" w:rsidP="0089239B">
      <w:pPr>
        <w:ind w:right="849"/>
        <w:jc w:val="both"/>
      </w:pPr>
      <w:r>
        <w:t>Prior to participating in Ready Now, Heather did not believe she had the skills to mentor B</w:t>
      </w:r>
      <w:r w:rsidR="00EF4B25">
        <w:t>A</w:t>
      </w:r>
      <w:r>
        <w:t xml:space="preserve">ME staff and did not feel confident that colleagues would be interested in learning from her experiences. And because Heather felt restricted by race-based discrimination in her own career, she had tended to focus on herself, rather than on helping others: </w:t>
      </w:r>
    </w:p>
    <w:p w14:paraId="0B9C817B" w14:textId="77777777" w:rsidR="0089239B" w:rsidRPr="00FC3344" w:rsidRDefault="0089239B" w:rsidP="0089239B">
      <w:pPr>
        <w:pStyle w:val="Smallquotesgreenindented11pt"/>
      </w:pPr>
      <w:r w:rsidRPr="00FC3344">
        <w:t xml:space="preserve">“I never really thought </w:t>
      </w:r>
      <w:r>
        <w:t xml:space="preserve">about </w:t>
      </w:r>
      <w:r w:rsidRPr="00FC3344">
        <w:t xml:space="preserve">how I could do it. Or how I could </w:t>
      </w:r>
      <w:r>
        <w:t>affect anyone’s life. Without Ready Now,</w:t>
      </w:r>
      <w:r w:rsidRPr="00FC3344">
        <w:t xml:space="preserve"> </w:t>
      </w:r>
      <w:r>
        <w:t>I’d just be doing my own thing,</w:t>
      </w:r>
      <w:r w:rsidRPr="00FC3344">
        <w:t xml:space="preserve"> looking after </w:t>
      </w:r>
      <w:r>
        <w:t>‘N</w:t>
      </w:r>
      <w:r w:rsidRPr="00FC3344">
        <w:t>umber 1</w:t>
      </w:r>
      <w:r>
        <w:t>’</w:t>
      </w:r>
      <w:r w:rsidRPr="00FC3344">
        <w:t xml:space="preserve"> and doing what I’ve always done. I’d never really thought about mentoring.”</w:t>
      </w:r>
    </w:p>
    <w:p w14:paraId="0E2014E4" w14:textId="7126AA3E" w:rsidR="0089239B" w:rsidRDefault="0089239B" w:rsidP="0089239B">
      <w:pPr>
        <w:ind w:right="849"/>
        <w:jc w:val="both"/>
      </w:pPr>
      <w:bookmarkStart w:id="203" w:name="_Hlk497984642"/>
      <w:r>
        <w:t>Through Ready Now’s activities, Heather became more confident about her professional strengths as a B</w:t>
      </w:r>
      <w:r w:rsidR="00EF4B25">
        <w:t>A</w:t>
      </w:r>
      <w:r>
        <w:t>ME senior leader in the NHS. Having the time to reflect on theories of inclusion and unconscious bias helped her to understand and articulate the gap between B</w:t>
      </w:r>
      <w:r w:rsidR="00EF4B25">
        <w:t>A</w:t>
      </w:r>
      <w:r>
        <w:t>ME staff development compared with their white colleagues</w:t>
      </w:r>
      <w:bookmarkEnd w:id="203"/>
      <w:r>
        <w:t xml:space="preserve">. </w:t>
      </w:r>
      <w:bookmarkStart w:id="204" w:name="_Hlk497985945"/>
      <w:r>
        <w:t>As she benefited from mentoring and coaching during Ready Now she became clearer about the value of offering these forms of support to B</w:t>
      </w:r>
      <w:r w:rsidR="00EF4B25">
        <w:t>A</w:t>
      </w:r>
      <w:r>
        <w:t xml:space="preserve">ME colleagues in her own organisation: </w:t>
      </w:r>
      <w:bookmarkEnd w:id="204"/>
    </w:p>
    <w:p w14:paraId="7FCE340F" w14:textId="007C7133" w:rsidR="0089239B" w:rsidRDefault="0089239B" w:rsidP="0089239B">
      <w:pPr>
        <w:pStyle w:val="Smallquotesgreenindented11pt"/>
      </w:pPr>
      <w:r>
        <w:t>“</w:t>
      </w:r>
      <w:r w:rsidRPr="00780D4A">
        <w:t xml:space="preserve">The only way we can help the </w:t>
      </w:r>
      <w:r w:rsidR="00115E8C">
        <w:t>BAME</w:t>
      </w:r>
      <w:r w:rsidRPr="00780D4A">
        <w:t xml:space="preserve"> </w:t>
      </w:r>
      <w:r>
        <w:t>staff grow and have confidence</w:t>
      </w:r>
      <w:r w:rsidRPr="00780D4A">
        <w:t xml:space="preserve"> is for someone very senior like me to take up the mentoring side of it an</w:t>
      </w:r>
      <w:r>
        <w:t>d mentor them on their journey.”</w:t>
      </w:r>
    </w:p>
    <w:p w14:paraId="24B01D5C" w14:textId="0AB086C5" w:rsidR="0089239B" w:rsidRDefault="0089239B" w:rsidP="0089239B">
      <w:pPr>
        <w:ind w:right="849"/>
        <w:jc w:val="both"/>
      </w:pPr>
      <w:bookmarkStart w:id="205" w:name="_Hlk497985969"/>
      <w:r>
        <w:t xml:space="preserve">Heather valued the Ready Now facilitators’ emphasis on encouraging participants to take back actions into their workplace. </w:t>
      </w:r>
      <w:bookmarkEnd w:id="205"/>
      <w:r>
        <w:t>One of the actions she took back to her workplace was a prompt for Ready Now participants to mentor B</w:t>
      </w:r>
      <w:r w:rsidR="00EF4B25">
        <w:t>A</w:t>
      </w:r>
      <w:r>
        <w:t>ME staff and disseminate their new knowledge and skills to affect organisational change.</w:t>
      </w:r>
    </w:p>
    <w:p w14:paraId="13631A48" w14:textId="75871701" w:rsidR="0089239B" w:rsidRDefault="0089239B" w:rsidP="0089239B">
      <w:pPr>
        <w:ind w:right="849"/>
        <w:jc w:val="both"/>
      </w:pPr>
      <w:r>
        <w:t>The programme also helped Heather develop the energy and confidence to find the support for creating a formal mentoring register as well as design and lead a new workplace group for B</w:t>
      </w:r>
      <w:r w:rsidR="00EF4B25">
        <w:t>A</w:t>
      </w:r>
      <w:r>
        <w:t xml:space="preserve">ME staff </w:t>
      </w:r>
      <w:r w:rsidR="0053048B">
        <w:t>which</w:t>
      </w:r>
      <w:r w:rsidRPr="00D3103F">
        <w:t xml:space="preserve"> brings professionals from different areas of specialisation in the NHS together to facilitate events promoting awareness of </w:t>
      </w:r>
      <w:r w:rsidR="00115E8C">
        <w:t>BAME</w:t>
      </w:r>
      <w:r w:rsidRPr="00D3103F">
        <w:t xml:space="preserve"> inclusion in the workplace to senior leaders. </w:t>
      </w:r>
    </w:p>
    <w:p w14:paraId="5BF3F70C" w14:textId="77777777" w:rsidR="0089239B" w:rsidRPr="00CD592A" w:rsidRDefault="0089239B" w:rsidP="0089239B">
      <w:pPr>
        <w:pStyle w:val="Heading3"/>
        <w:numPr>
          <w:ilvl w:val="0"/>
          <w:numId w:val="0"/>
        </w:numPr>
      </w:pPr>
      <w:bookmarkStart w:id="206" w:name="_Toc486415844"/>
      <w:bookmarkStart w:id="207" w:name="_Toc498340811"/>
      <w:bookmarkStart w:id="208" w:name="_Toc498354297"/>
      <w:bookmarkStart w:id="209" w:name="_Toc498356488"/>
      <w:bookmarkStart w:id="210" w:name="_Toc498437473"/>
      <w:bookmarkStart w:id="211" w:name="_Toc498438251"/>
      <w:bookmarkStart w:id="212" w:name="_Toc498438302"/>
      <w:r>
        <w:t>Looking ahead</w:t>
      </w:r>
      <w:bookmarkEnd w:id="206"/>
      <w:bookmarkEnd w:id="207"/>
      <w:bookmarkEnd w:id="208"/>
      <w:bookmarkEnd w:id="209"/>
      <w:bookmarkEnd w:id="210"/>
      <w:bookmarkEnd w:id="211"/>
      <w:bookmarkEnd w:id="212"/>
    </w:p>
    <w:p w14:paraId="39597EB9" w14:textId="6B29A8B9" w:rsidR="0089239B" w:rsidRDefault="0089239B" w:rsidP="0089239B">
      <w:pPr>
        <w:ind w:right="849"/>
        <w:jc w:val="both"/>
      </w:pPr>
      <w:r>
        <w:t>Heather is confident that the positive impacts she achieved by participating in Ready Now are sustainable. For example, since participating in Ready Now, she is seeking a higher banded position and remains an active mentor and workshop facilitator who is committed to working with as many B</w:t>
      </w:r>
      <w:r w:rsidR="00EF4B25">
        <w:t>A</w:t>
      </w:r>
      <w:r>
        <w:t xml:space="preserve">ME staff in lower banded levels as she can. </w:t>
      </w:r>
    </w:p>
    <w:p w14:paraId="395F403F" w14:textId="77777777" w:rsidR="0089239B" w:rsidRDefault="0089239B" w:rsidP="0089239B">
      <w:pPr>
        <w:ind w:right="849"/>
        <w:jc w:val="both"/>
      </w:pPr>
      <w:bookmarkStart w:id="213" w:name="_Hlk497985996"/>
      <w:r>
        <w:t xml:space="preserve">Building a supportive professional network with Ready Now alumni has been key to helping Heather maintain the positive changes. Because Cohort 3 had 40 participants (compared to earlier cohorts with less than 20 participants) a larger pool of alumni </w:t>
      </w:r>
      <w:r>
        <w:lastRenderedPageBreak/>
        <w:t xml:space="preserve">exists to support each other. </w:t>
      </w:r>
      <w:bookmarkEnd w:id="213"/>
      <w:r>
        <w:t xml:space="preserve">Ready Now alumni have tended to use social media to stay connected and they have been sharing resources, providing advice and actively exchange ideas and theories of inclusion and unconscious bias. By contributing to this professional network, she has become more alert to the specific challenges faced by different parts of the NHS and the importance of critically reflecting one’s approach to advocacy: </w:t>
      </w:r>
    </w:p>
    <w:p w14:paraId="16307DD7" w14:textId="77777777" w:rsidR="0089239B" w:rsidRDefault="0089239B" w:rsidP="0089239B">
      <w:pPr>
        <w:pStyle w:val="Smallquotesgreenindented11pt"/>
      </w:pPr>
      <w:r>
        <w:t>“This is a support system with colleagues from different Trusts…The NHS is one big NHS, but every Trust is going to have a different culture – that’s been really helpful. I’ve really benefitted from the network.”</w:t>
      </w:r>
    </w:p>
    <w:p w14:paraId="5D58697C" w14:textId="77777777" w:rsidR="0089239B" w:rsidRDefault="0089239B" w:rsidP="0089239B"/>
    <w:p w14:paraId="23D3A5B9" w14:textId="77777777" w:rsidR="0089239B" w:rsidRDefault="0089239B" w:rsidP="0089239B">
      <w:pPr>
        <w:spacing w:before="0" w:after="0" w:line="240" w:lineRule="auto"/>
      </w:pPr>
      <w:r>
        <w:br w:type="page"/>
      </w:r>
    </w:p>
    <w:p w14:paraId="09895E5C" w14:textId="77777777" w:rsidR="0089239B" w:rsidRDefault="0089239B" w:rsidP="0089239B">
      <w:pPr>
        <w:pStyle w:val="Heading2"/>
        <w:numPr>
          <w:ilvl w:val="0"/>
          <w:numId w:val="0"/>
        </w:numPr>
      </w:pPr>
      <w:bookmarkStart w:id="214" w:name="_Toc486415845"/>
      <w:bookmarkStart w:id="215" w:name="_Toc498438303"/>
      <w:r>
        <w:lastRenderedPageBreak/>
        <w:t>Case Study 5: Nadia, Principal Clinical Psychologist, Cohort 3</w:t>
      </w:r>
      <w:bookmarkEnd w:id="214"/>
      <w:bookmarkEnd w:id="215"/>
    </w:p>
    <w:tbl>
      <w:tblPr>
        <w:tblStyle w:val="TableGrid"/>
        <w:tblW w:w="0" w:type="auto"/>
        <w:tblLook w:val="04A0" w:firstRow="1" w:lastRow="0" w:firstColumn="1" w:lastColumn="0" w:noHBand="0" w:noVBand="1"/>
      </w:tblPr>
      <w:tblGrid>
        <w:gridCol w:w="8494"/>
      </w:tblGrid>
      <w:tr w:rsidR="0089239B" w14:paraId="5F3885B4" w14:textId="77777777" w:rsidTr="0089239B">
        <w:trPr>
          <w:cnfStyle w:val="100000000000" w:firstRow="1" w:lastRow="0" w:firstColumn="0" w:lastColumn="0" w:oddVBand="0" w:evenVBand="0" w:oddHBand="0" w:evenHBand="0" w:firstRowFirstColumn="0" w:firstRowLastColumn="0" w:lastRowFirstColumn="0" w:lastRowLastColumn="0"/>
        </w:trPr>
        <w:tc>
          <w:tcPr>
            <w:tcW w:w="8494" w:type="dxa"/>
            <w:shd w:val="clear" w:color="auto" w:fill="C9DAF2" w:themeFill="text2" w:themeFillTint="33"/>
          </w:tcPr>
          <w:p w14:paraId="75F5B314" w14:textId="77777777" w:rsidR="0089239B" w:rsidRPr="008D0B66" w:rsidRDefault="0089239B" w:rsidP="0089239B">
            <w:pPr>
              <w:ind w:right="827"/>
              <w:jc w:val="both"/>
              <w:rPr>
                <w:rFonts w:cstheme="minorHAnsi"/>
              </w:rPr>
            </w:pPr>
            <w:r>
              <w:rPr>
                <w:rFonts w:cstheme="minorHAnsi"/>
              </w:rPr>
              <w:t>P</w:t>
            </w:r>
            <w:r w:rsidRPr="008D0B66">
              <w:rPr>
                <w:rFonts w:cstheme="minorHAnsi"/>
              </w:rPr>
              <w:t>articipating in Ready Now</w:t>
            </w:r>
            <w:r>
              <w:rPr>
                <w:rFonts w:cstheme="minorHAnsi"/>
              </w:rPr>
              <w:t xml:space="preserve"> supported t</w:t>
            </w:r>
            <w:r w:rsidRPr="008D0B66">
              <w:rPr>
                <w:rFonts w:cstheme="minorHAnsi"/>
              </w:rPr>
              <w:t xml:space="preserve">he following impacts: </w:t>
            </w:r>
          </w:p>
          <w:p w14:paraId="6DE4074A" w14:textId="77777777" w:rsidR="0089239B" w:rsidRPr="001416F4" w:rsidRDefault="0089239B" w:rsidP="0089239B">
            <w:pPr>
              <w:pStyle w:val="ListBullet"/>
              <w:rPr>
                <w:rFonts w:cstheme="minorHAnsi"/>
              </w:rPr>
            </w:pPr>
            <w:r w:rsidRPr="001416F4">
              <w:rPr>
                <w:rFonts w:cstheme="minorHAnsi"/>
              </w:rPr>
              <w:t xml:space="preserve">Broader understanding of how the NHS is structured, and; </w:t>
            </w:r>
          </w:p>
          <w:p w14:paraId="5FF899FE" w14:textId="77777777" w:rsidR="0089239B" w:rsidRPr="00607FB1" w:rsidRDefault="0089239B" w:rsidP="0089239B">
            <w:pPr>
              <w:pStyle w:val="ListBullet"/>
            </w:pPr>
            <w:r w:rsidRPr="001416F4">
              <w:rPr>
                <w:rFonts w:cstheme="minorHAnsi"/>
              </w:rPr>
              <w:t>Increased community leadership and workplace involvement.</w:t>
            </w:r>
            <w:r w:rsidRPr="00607FB1">
              <w:t xml:space="preserve"> </w:t>
            </w:r>
          </w:p>
        </w:tc>
      </w:tr>
    </w:tbl>
    <w:p w14:paraId="166E41D4" w14:textId="77777777" w:rsidR="0089239B" w:rsidRPr="00F00258" w:rsidRDefault="0089239B" w:rsidP="0089239B">
      <w:pPr>
        <w:ind w:right="827"/>
        <w:jc w:val="both"/>
        <w:rPr>
          <w:i/>
        </w:rPr>
      </w:pPr>
      <w:r>
        <w:t xml:space="preserve">Nadia is a Principal Clinical Psychologist who practices in the </w:t>
      </w:r>
      <w:r w:rsidR="00911BEE">
        <w:t>North of England</w:t>
      </w:r>
      <w:r>
        <w:t xml:space="preserve">. Prior to joining the NHS, she </w:t>
      </w:r>
      <w:r w:rsidR="00911BEE">
        <w:t>had worked in universities</w:t>
      </w:r>
      <w:r>
        <w:t xml:space="preserve">.  </w:t>
      </w:r>
    </w:p>
    <w:p w14:paraId="1EE02A06" w14:textId="77777777" w:rsidR="0089239B" w:rsidRDefault="0089239B" w:rsidP="0089239B">
      <w:pPr>
        <w:pStyle w:val="Heading3"/>
        <w:numPr>
          <w:ilvl w:val="0"/>
          <w:numId w:val="0"/>
        </w:numPr>
      </w:pPr>
      <w:bookmarkStart w:id="216" w:name="_Toc486415846"/>
      <w:bookmarkStart w:id="217" w:name="_Toc498340813"/>
      <w:bookmarkStart w:id="218" w:name="_Toc498354299"/>
      <w:bookmarkStart w:id="219" w:name="_Toc498356490"/>
      <w:bookmarkStart w:id="220" w:name="_Toc498437475"/>
      <w:bookmarkStart w:id="221" w:name="_Toc498438253"/>
      <w:bookmarkStart w:id="222" w:name="_Toc498438304"/>
      <w:r w:rsidRPr="009A1EFE">
        <w:t>Motivations</w:t>
      </w:r>
      <w:r w:rsidR="00911BEE">
        <w:t xml:space="preserve"> and</w:t>
      </w:r>
      <w:r w:rsidRPr="009A1EFE">
        <w:t xml:space="preserve"> expectations</w:t>
      </w:r>
      <w:bookmarkEnd w:id="216"/>
      <w:bookmarkEnd w:id="217"/>
      <w:bookmarkEnd w:id="218"/>
      <w:bookmarkEnd w:id="219"/>
      <w:bookmarkEnd w:id="220"/>
      <w:bookmarkEnd w:id="221"/>
      <w:bookmarkEnd w:id="222"/>
    </w:p>
    <w:p w14:paraId="18B8F103" w14:textId="7A910B81" w:rsidR="0089239B" w:rsidRDefault="0089239B" w:rsidP="0089239B">
      <w:pPr>
        <w:ind w:right="849"/>
        <w:jc w:val="both"/>
      </w:pPr>
      <w:r w:rsidRPr="00AA6728">
        <w:t>Nadia was motivated to participate in Ready Now programme because of</w:t>
      </w:r>
      <w:r>
        <w:t xml:space="preserve"> the emphasis that is placed on working with individuals to achieve positive action in their lives and careers, rather than exploring the issues of B</w:t>
      </w:r>
      <w:r w:rsidR="00EF4B25">
        <w:t>A</w:t>
      </w:r>
      <w:r>
        <w:t>ME inclusion in a more general way. The modular design of the year-long programme was attractive to Nadia because it would allow her to get immersed in the learning whilst continuing to meet her commitments as a busy clinician.</w:t>
      </w:r>
    </w:p>
    <w:p w14:paraId="0A02C8D9" w14:textId="77777777" w:rsidR="0089239B" w:rsidRDefault="0089239B" w:rsidP="0089239B">
      <w:pPr>
        <w:ind w:right="849"/>
        <w:jc w:val="both"/>
      </w:pPr>
      <w:r>
        <w:t>Nadia hoped to have opportunities to engage with a diverse group of NHS colleagues who it would not be possible to interact and learn from in her current role. She was particularly keen to work with non-clinical NHS employees and wanted to get a broader understanding of how the NHS is structured and managed.</w:t>
      </w:r>
    </w:p>
    <w:p w14:paraId="27DFEE9F" w14:textId="77777777" w:rsidR="0089239B" w:rsidRDefault="0089239B" w:rsidP="0089239B">
      <w:pPr>
        <w:pStyle w:val="Heading3"/>
        <w:numPr>
          <w:ilvl w:val="0"/>
          <w:numId w:val="0"/>
        </w:numPr>
      </w:pPr>
      <w:bookmarkStart w:id="223" w:name="_Toc486415847"/>
      <w:bookmarkStart w:id="224" w:name="_Toc498340814"/>
      <w:bookmarkStart w:id="225" w:name="_Toc498354300"/>
      <w:bookmarkStart w:id="226" w:name="_Toc498356491"/>
      <w:bookmarkStart w:id="227" w:name="_Toc498437476"/>
      <w:bookmarkStart w:id="228" w:name="_Toc498438254"/>
      <w:bookmarkStart w:id="229" w:name="_Toc498438305"/>
      <w:r>
        <w:t>Understanding and contributing to change in the NHS</w:t>
      </w:r>
      <w:bookmarkEnd w:id="223"/>
      <w:bookmarkEnd w:id="224"/>
      <w:bookmarkEnd w:id="225"/>
      <w:bookmarkEnd w:id="226"/>
      <w:bookmarkEnd w:id="227"/>
      <w:bookmarkEnd w:id="228"/>
      <w:bookmarkEnd w:id="229"/>
    </w:p>
    <w:p w14:paraId="54D20FAB" w14:textId="77777777" w:rsidR="0089239B" w:rsidRDefault="0089239B" w:rsidP="0089239B">
      <w:pPr>
        <w:ind w:right="849"/>
        <w:jc w:val="both"/>
      </w:pPr>
      <w:r>
        <w:t xml:space="preserve">Prior to joining Ready Now, Nadia focused most of her time and energy on meeting service demands. The challenging nature of her role meant she often felt she was working in a silo and found it difficult to connect with wider colleagues who could broaden her understanding about how the NHS is managed and structured. </w:t>
      </w:r>
    </w:p>
    <w:p w14:paraId="19AFFF05" w14:textId="77777777" w:rsidR="0089239B" w:rsidRDefault="0089239B" w:rsidP="0089239B">
      <w:pPr>
        <w:ind w:right="849"/>
        <w:jc w:val="both"/>
      </w:pPr>
      <w:bookmarkStart w:id="230" w:name="_Hlk497986220"/>
      <w:r>
        <w:t xml:space="preserve">Participating in Ready Now meant Nadia had opportunities to work with and learn from non-clinicians from diverse backgrounds who had rich experiences and insights she could draw on. Immersing herself in these interactions meant she developed a deeper appreciation of the wider issues the NHS is facing, including devolution, financial pressures and staffing shortages. </w:t>
      </w:r>
      <w:bookmarkEnd w:id="230"/>
      <w:r>
        <w:t xml:space="preserve">As she became more engaged with these issues she became more motivated to contribute to wider change in the NHS. For example, when a workplace merger was announced, Nadia actively engaged with the process and felt confident that her contributions were worth sharing: </w:t>
      </w:r>
    </w:p>
    <w:p w14:paraId="0FD72BE0" w14:textId="77777777" w:rsidR="0089239B" w:rsidRDefault="0089239B" w:rsidP="0089239B">
      <w:pPr>
        <w:pStyle w:val="Smallquotesgreenindented11pt"/>
      </w:pPr>
      <w:r>
        <w:t>“</w:t>
      </w:r>
      <w:r w:rsidRPr="00E92CBF">
        <w:t xml:space="preserve">When a merger happened, I joined consultation planners. In </w:t>
      </w:r>
      <w:r>
        <w:t xml:space="preserve">the </w:t>
      </w:r>
      <w:r w:rsidRPr="00E92CBF">
        <w:t xml:space="preserve">past, with </w:t>
      </w:r>
      <w:r>
        <w:t xml:space="preserve">[clinician] </w:t>
      </w:r>
      <w:r w:rsidRPr="00E92CBF">
        <w:t>pressures, I would</w:t>
      </w:r>
      <w:r>
        <w:t>n’t have seen it as a priority…</w:t>
      </w:r>
      <w:r w:rsidRPr="00E92CBF">
        <w:t xml:space="preserve">In </w:t>
      </w:r>
      <w:r>
        <w:t xml:space="preserve">the </w:t>
      </w:r>
      <w:r w:rsidRPr="00E92CBF">
        <w:t>past, I would have shied away</w:t>
      </w:r>
      <w:r>
        <w:t>: ‘</w:t>
      </w:r>
      <w:r w:rsidRPr="00E92CBF">
        <w:t>that’s not really my role</w:t>
      </w:r>
      <w:r>
        <w:t>.’”</w:t>
      </w:r>
    </w:p>
    <w:p w14:paraId="4CBAE7AC" w14:textId="77777777" w:rsidR="0089239B" w:rsidRDefault="0089239B" w:rsidP="0089239B">
      <w:pPr>
        <w:pStyle w:val="Heading3"/>
        <w:numPr>
          <w:ilvl w:val="0"/>
          <w:numId w:val="0"/>
        </w:numPr>
      </w:pPr>
      <w:bookmarkStart w:id="231" w:name="_Toc486415848"/>
      <w:bookmarkStart w:id="232" w:name="_Toc498340815"/>
      <w:bookmarkStart w:id="233" w:name="_Toc498354301"/>
      <w:bookmarkStart w:id="234" w:name="_Toc498356492"/>
      <w:bookmarkStart w:id="235" w:name="_Toc498437477"/>
      <w:bookmarkStart w:id="236" w:name="_Toc498438255"/>
      <w:bookmarkStart w:id="237" w:name="_Toc498438306"/>
      <w:r>
        <w:lastRenderedPageBreak/>
        <w:t>Increased involvement in communities and the workplace</w:t>
      </w:r>
      <w:bookmarkEnd w:id="231"/>
      <w:bookmarkEnd w:id="232"/>
      <w:bookmarkEnd w:id="233"/>
      <w:bookmarkEnd w:id="234"/>
      <w:bookmarkEnd w:id="235"/>
      <w:bookmarkEnd w:id="236"/>
      <w:bookmarkEnd w:id="237"/>
    </w:p>
    <w:p w14:paraId="39568D46" w14:textId="77777777" w:rsidR="0089239B" w:rsidRDefault="0089239B" w:rsidP="0089239B">
      <w:pPr>
        <w:ind w:right="849"/>
        <w:jc w:val="both"/>
      </w:pPr>
      <w:r>
        <w:t>In her role, Nadia lacked the time to consider the barriers which patients may face when accessing healthcare that are related to factors such as age, ethnicity and geographic location. Participating in Ready Now provided her with the time and space to learn about how non-clinicians in the NHS are working to address access and equity challenges for vulnerable patients and she applied these insights to her own work context and patients:</w:t>
      </w:r>
    </w:p>
    <w:p w14:paraId="48767D76" w14:textId="77777777" w:rsidR="0089239B" w:rsidRDefault="0089239B" w:rsidP="0089239B">
      <w:pPr>
        <w:pStyle w:val="Smallquotesgreenindented11pt"/>
      </w:pPr>
      <w:r>
        <w:t>“</w:t>
      </w:r>
      <w:r w:rsidRPr="00A10BD9">
        <w:t xml:space="preserve">I’ve become aware of </w:t>
      </w:r>
      <w:r>
        <w:t xml:space="preserve">the different barriers patients face in trying to access </w:t>
      </w:r>
      <w:r w:rsidRPr="00A10BD9">
        <w:t>services</w:t>
      </w:r>
      <w:r>
        <w:t>.”</w:t>
      </w:r>
      <w:r w:rsidRPr="00A10BD9">
        <w:t xml:space="preserve"> </w:t>
      </w:r>
    </w:p>
    <w:p w14:paraId="04B7F934" w14:textId="77777777" w:rsidR="0089239B" w:rsidRDefault="0089239B" w:rsidP="0089239B">
      <w:pPr>
        <w:ind w:right="849"/>
        <w:jc w:val="both"/>
      </w:pPr>
      <w:r>
        <w:t xml:space="preserve">With a renewed enthusiasm to think about long-term outcomes for patients and the wider communities which she serves Nadia has taken up volunteering roles. This has included mentoring young people (aged 16-25) who come from marginalised groups in the Manchester area supporting them to find a career. She has also joined a women’s leadership network to improve her influencing capabilities and senior leader skills. </w:t>
      </w:r>
    </w:p>
    <w:p w14:paraId="20DFF17F" w14:textId="77777777" w:rsidR="0089239B" w:rsidRPr="00CD592A" w:rsidRDefault="0089239B" w:rsidP="0089239B">
      <w:pPr>
        <w:pStyle w:val="Heading3"/>
        <w:numPr>
          <w:ilvl w:val="0"/>
          <w:numId w:val="0"/>
        </w:numPr>
      </w:pPr>
      <w:bookmarkStart w:id="238" w:name="_Toc486415849"/>
      <w:bookmarkStart w:id="239" w:name="_Toc498340816"/>
      <w:bookmarkStart w:id="240" w:name="_Toc498354302"/>
      <w:bookmarkStart w:id="241" w:name="_Toc498356493"/>
      <w:bookmarkStart w:id="242" w:name="_Toc498437478"/>
      <w:bookmarkStart w:id="243" w:name="_Toc498438256"/>
      <w:bookmarkStart w:id="244" w:name="_Toc498438307"/>
      <w:r>
        <w:t>Looking ahead</w:t>
      </w:r>
      <w:bookmarkEnd w:id="238"/>
      <w:bookmarkEnd w:id="239"/>
      <w:bookmarkEnd w:id="240"/>
      <w:bookmarkEnd w:id="241"/>
      <w:bookmarkEnd w:id="242"/>
      <w:bookmarkEnd w:id="243"/>
      <w:bookmarkEnd w:id="244"/>
    </w:p>
    <w:p w14:paraId="10E1430B" w14:textId="7C1A9466" w:rsidR="0089239B" w:rsidRDefault="0089239B" w:rsidP="0053048B">
      <w:pPr>
        <w:ind w:right="849"/>
        <w:jc w:val="both"/>
        <w:rPr>
          <w:rFonts w:asciiTheme="majorHAnsi" w:eastAsiaTheme="majorEastAsia" w:hAnsiTheme="majorHAnsi" w:cstheme="majorBidi"/>
          <w:color w:val="225192" w:themeColor="text2"/>
          <w:sz w:val="40"/>
          <w:szCs w:val="32"/>
        </w:rPr>
      </w:pPr>
      <w:r>
        <w:t xml:space="preserve">Nadia was confident that the positive impacts she achieved because of participating in Ready Now would be sustainable. Cohort 3 had the largest number of participants yet (around 40), so with new connections with a pool of diverse and experienced NHS staff working in broader areas of the system she now feels more committed to the NHS and improving patient care and is readier to contribute to and lead change. Her renewed sense of pride in working in the NHS has meant that she is keen to continue learning and networking, further developing the skills and knowledge that she gained from the Ready Now programme. She explained that she was eager to build on the tools she learned from Ready Now and was searching for new internal training opportunities so that she could enhance her contribution to patient care and the NHS. </w:t>
      </w:r>
    </w:p>
    <w:sectPr w:rsidR="0089239B" w:rsidSect="0019175E">
      <w:pgSz w:w="11906" w:h="16838" w:code="9"/>
      <w:pgMar w:top="1429" w:right="567" w:bottom="1429" w:left="283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A4C6EE" w14:textId="77777777" w:rsidR="00061B53" w:rsidRDefault="00061B53" w:rsidP="00AE48C7">
      <w:pPr>
        <w:spacing w:line="240" w:lineRule="auto"/>
      </w:pPr>
      <w:r>
        <w:separator/>
      </w:r>
    </w:p>
  </w:endnote>
  <w:endnote w:type="continuationSeparator" w:id="0">
    <w:p w14:paraId="66AFC7B6" w14:textId="77777777" w:rsidR="00061B53" w:rsidRDefault="00061B53" w:rsidP="00AE48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Times (TT) 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E23FA0" w14:textId="77777777" w:rsidR="00E87222" w:rsidRDefault="00E872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E9025" w14:textId="77777777" w:rsidR="00EE2848" w:rsidRPr="0073295C" w:rsidRDefault="00EE2848" w:rsidP="0073295C">
    <w:pPr>
      <w:pStyle w:val="headerandfooteronly"/>
    </w:pPr>
    <w:r>
      <w:rPr>
        <w:noProof/>
        <w:lang w:val="en-US"/>
      </w:rPr>
      <mc:AlternateContent>
        <mc:Choice Requires="wps">
          <w:drawing>
            <wp:anchor distT="0" distB="0" distL="114300" distR="114300" simplePos="0" relativeHeight="251657728" behindDoc="0" locked="0" layoutInCell="1" allowOverlap="1" wp14:anchorId="5741D33C" wp14:editId="135180D0">
              <wp:simplePos x="0" y="0"/>
              <wp:positionH relativeFrom="column">
                <wp:posOffset>-1533525</wp:posOffset>
              </wp:positionH>
              <wp:positionV relativeFrom="paragraph">
                <wp:posOffset>-48259</wp:posOffset>
              </wp:positionV>
              <wp:extent cx="1504950" cy="3619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61950"/>
                      </a:xfrm>
                      <a:prstGeom prst="rect">
                        <a:avLst/>
                      </a:prstGeom>
                      <a:solidFill>
                        <a:srgbClr val="FFFFFF"/>
                      </a:solidFill>
                      <a:ln w="9525">
                        <a:noFill/>
                        <a:miter lim="800000"/>
                        <a:headEnd/>
                        <a:tailEnd/>
                      </a:ln>
                    </wps:spPr>
                    <wps:txbx>
                      <w:txbxContent>
                        <w:p w14:paraId="45B222AA" w14:textId="5DAE006D" w:rsidR="00EE2848" w:rsidRPr="0073295C" w:rsidRDefault="00EE2848" w:rsidP="0073295C">
                          <w:pPr>
                            <w:pStyle w:val="headerandfooteronly"/>
                          </w:pPr>
                          <w:r w:rsidRPr="0073295C">
                            <w:t xml:space="preserve">Page </w:t>
                          </w:r>
                          <w:r w:rsidRPr="0073295C">
                            <w:fldChar w:fldCharType="begin"/>
                          </w:r>
                          <w:r w:rsidRPr="0073295C">
                            <w:instrText xml:space="preserve"> PAGE  \* roman </w:instrText>
                          </w:r>
                          <w:r w:rsidRPr="0073295C">
                            <w:fldChar w:fldCharType="separate"/>
                          </w:r>
                          <w:r w:rsidR="004A34EC">
                            <w:rPr>
                              <w:noProof/>
                            </w:rPr>
                            <w:t>ii</w:t>
                          </w:r>
                          <w:r w:rsidRPr="0073295C">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41D33C" id="_x0000_t202" coordsize="21600,21600" o:spt="202" path="m,l,21600r21600,l21600,xe">
              <v:stroke joinstyle="miter"/>
              <v:path gradientshapeok="t" o:connecttype="rect"/>
            </v:shapetype>
            <v:shape id="_x0000_s1027" type="#_x0000_t202" style="position:absolute;margin-left:-120.75pt;margin-top:-3.8pt;width:118.5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" stroked="f">
              <v:textbox>
                <w:txbxContent>
                  <w:p w14:paraId="45B222AA" w14:textId="5DAE006D" w:rsidR="00EE2848" w:rsidRPr="0073295C" w:rsidRDefault="00EE2848" w:rsidP="0073295C">
                    <w:pPr>
                      <w:pStyle w:val="headerandfooteronly"/>
                    </w:pPr>
                    <w:r w:rsidRPr="0073295C">
                      <w:t xml:space="preserve">Page </w:t>
                    </w:r>
                    <w:r w:rsidRPr="0073295C">
                      <w:fldChar w:fldCharType="begin"/>
                    </w:r>
                    <w:r w:rsidRPr="0073295C">
                      <w:instrText xml:space="preserve"> PAGE  \* roman </w:instrText>
                    </w:r>
                    <w:r w:rsidRPr="0073295C">
                      <w:fldChar w:fldCharType="separate"/>
                    </w:r>
                    <w:r w:rsidR="004A34EC">
                      <w:rPr>
                        <w:noProof/>
                      </w:rPr>
                      <w:t>ii</w:t>
                    </w:r>
                    <w:r w:rsidRPr="0073295C">
                      <w:fldChar w:fldCharType="end"/>
                    </w:r>
                  </w:p>
                </w:txbxContent>
              </v:textbox>
            </v:shape>
          </w:pict>
        </mc:Fallback>
      </mc:AlternateContent>
    </w:r>
    <w:sdt>
      <w:sdtPr>
        <w:alias w:val="Category"/>
        <w:id w:val="2058122962"/>
        <w:dataBinding w:prefixMappings="xmlns:ns0='http://purl.org/dc/elements/1.1/' xmlns:ns1='http://schemas.openxmlformats.org/package/2006/metadata/core-properties' " w:xpath="/ns1:coreProperties[1]/ns1:category[1]" w:storeItemID="{6C3C8BC8-F283-45AE-878A-BAB7291924A1}"/>
        <w:text/>
      </w:sdtPr>
      <w:sdtEndPr/>
      <w:sdtContent>
        <w:r>
          <w:t>Restricted External</w:t>
        </w:r>
      </w:sdtContent>
    </w:sdt>
  </w:p>
  <w:p w14:paraId="6CDCB7AD" w14:textId="77777777" w:rsidR="00EE2848" w:rsidRPr="0073295C" w:rsidRDefault="00EE2848" w:rsidP="0073295C">
    <w:pPr>
      <w:pStyle w:val="headerandfooteronly"/>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A470F" w14:textId="77777777" w:rsidR="00EE2848" w:rsidRDefault="00EE2848" w:rsidP="001E6772">
    <w:pPr>
      <w:pBdr>
        <w:top w:val="single" w:sz="36" w:space="1" w:color="0086FF" w:themeColor="accent1"/>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CEFF6" w14:textId="77777777" w:rsidR="00EE2848" w:rsidRPr="00BA0A3B" w:rsidRDefault="00061B53" w:rsidP="0089239B">
    <w:pPr>
      <w:pStyle w:val="headerandfooteronly"/>
      <w:tabs>
        <w:tab w:val="right" w:pos="9072"/>
      </w:tabs>
    </w:pPr>
    <w:sdt>
      <w:sdtPr>
        <w:alias w:val="Category"/>
        <w:id w:val="1824381471"/>
        <w:dataBinding w:prefixMappings="xmlns:ns0='http://purl.org/dc/elements/1.1/' xmlns:ns1='http://schemas.openxmlformats.org/package/2006/metadata/core-properties' " w:xpath="/ns1:coreProperties[1]/ns1:category[1]" w:storeItemID="{6C3C8BC8-F283-45AE-878A-BAB7291924A1}"/>
        <w:text/>
      </w:sdtPr>
      <w:sdtEndPr/>
      <w:sdtContent>
        <w:r w:rsidR="00EE2848">
          <w:t>Restricted External</w:t>
        </w:r>
      </w:sdtContent>
    </w:sdt>
  </w:p>
  <w:p w14:paraId="02BE67AB" w14:textId="481B0755" w:rsidR="00EE2848" w:rsidRPr="00BA0A3B" w:rsidRDefault="00EE2848" w:rsidP="0089239B">
    <w:pPr>
      <w:pStyle w:val="headerandfooteronly"/>
      <w:tabs>
        <w:tab w:val="right" w:pos="9072"/>
      </w:tabs>
    </w:pPr>
    <w:r w:rsidRPr="00BA0A3B">
      <w:tab/>
    </w:r>
    <w:r>
      <w:fldChar w:fldCharType="begin"/>
    </w:r>
    <w:r>
      <w:instrText xml:space="preserve"> PAGE  \* Arabic </w:instrText>
    </w:r>
    <w:r>
      <w:fldChar w:fldCharType="separate"/>
    </w:r>
    <w:r w:rsidR="004A34EC">
      <w:rPr>
        <w:noProof/>
      </w:rPr>
      <w:t>15</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3705050"/>
      <w:docPartObj>
        <w:docPartGallery w:val="Page Numbers (Bottom of Page)"/>
        <w:docPartUnique/>
      </w:docPartObj>
    </w:sdtPr>
    <w:sdtEndPr>
      <w:rPr>
        <w:noProof/>
      </w:rPr>
    </w:sdtEndPr>
    <w:sdtContent>
      <w:p w14:paraId="3B3681E5" w14:textId="56EFF135" w:rsidR="00EE2848" w:rsidRDefault="00EE2848">
        <w:pPr>
          <w:pStyle w:val="Footer"/>
          <w:jc w:val="right"/>
        </w:pPr>
        <w:r>
          <w:fldChar w:fldCharType="begin"/>
        </w:r>
        <w:r>
          <w:instrText xml:space="preserve"> PAGE   \* MERGEFORMAT </w:instrText>
        </w:r>
        <w:r>
          <w:fldChar w:fldCharType="separate"/>
        </w:r>
        <w:r w:rsidR="004A34EC">
          <w:rPr>
            <w:noProof/>
          </w:rPr>
          <w:t>10</w:t>
        </w:r>
        <w:r>
          <w:rPr>
            <w:noProof/>
          </w:rPr>
          <w:fldChar w:fldCharType="end"/>
        </w:r>
      </w:p>
    </w:sdtContent>
  </w:sdt>
  <w:p w14:paraId="3522002A" w14:textId="77777777" w:rsidR="00EE2848" w:rsidRDefault="00EE2848" w:rsidP="001E6772">
    <w:pPr>
      <w:pBdr>
        <w:top w:val="single" w:sz="36" w:space="1" w:color="0086FF" w:themeColor="accent1"/>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E6278E" w14:textId="77777777" w:rsidR="00061B53" w:rsidRDefault="00061B53" w:rsidP="00E476D5">
      <w:pPr>
        <w:spacing w:line="240" w:lineRule="auto"/>
      </w:pPr>
      <w:r>
        <w:separator/>
      </w:r>
    </w:p>
  </w:footnote>
  <w:footnote w:type="continuationSeparator" w:id="0">
    <w:p w14:paraId="5794B921" w14:textId="77777777" w:rsidR="00061B53" w:rsidRDefault="00061B53" w:rsidP="00AE48C7">
      <w:pPr>
        <w:spacing w:line="240" w:lineRule="auto"/>
      </w:pPr>
      <w:r>
        <w:continuationSeparator/>
      </w:r>
    </w:p>
  </w:footnote>
  <w:footnote w:type="continuationNotice" w:id="1">
    <w:p w14:paraId="2D6A27D1" w14:textId="77777777" w:rsidR="00061B53" w:rsidRDefault="00061B53">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54A99" w14:textId="77777777" w:rsidR="00E87222" w:rsidRDefault="00E872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97CFB" w14:textId="77777777" w:rsidR="00EE2848" w:rsidRPr="007F035B" w:rsidRDefault="00EE2848" w:rsidP="008824D4">
    <w:pPr>
      <w:pStyle w:val="headerandfooteronly"/>
      <w:tabs>
        <w:tab w:val="left" w:pos="2835"/>
      </w:tabs>
    </w:pPr>
    <w:r>
      <w:rPr>
        <w:noProof/>
        <w:lang w:val="en-US"/>
      </w:rPr>
      <mc:AlternateContent>
        <mc:Choice Requires="wps">
          <w:drawing>
            <wp:anchor distT="0" distB="0" distL="114300" distR="114300" simplePos="0" relativeHeight="251656704" behindDoc="0" locked="0" layoutInCell="1" allowOverlap="1" wp14:anchorId="1A68BE78" wp14:editId="3F5FBF7C">
              <wp:simplePos x="0" y="0"/>
              <wp:positionH relativeFrom="page">
                <wp:posOffset>237490</wp:posOffset>
              </wp:positionH>
              <wp:positionV relativeFrom="page">
                <wp:posOffset>399415</wp:posOffset>
              </wp:positionV>
              <wp:extent cx="1533600" cy="3240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600" cy="324000"/>
                      </a:xfrm>
                      <a:prstGeom prst="rect">
                        <a:avLst/>
                      </a:prstGeom>
                      <a:solidFill>
                        <a:srgbClr val="FFFFFF"/>
                      </a:solidFill>
                      <a:ln w="9525">
                        <a:noFill/>
                        <a:miter lim="800000"/>
                        <a:headEnd/>
                        <a:tailEnd/>
                      </a:ln>
                    </wps:spPr>
                    <wps:txbx>
                      <w:txbxContent>
                        <w:p w14:paraId="38C76123" w14:textId="77777777" w:rsidR="00EE2848" w:rsidRPr="00AA7D50" w:rsidRDefault="00061B53" w:rsidP="00AA7D50">
                          <w:pPr>
                            <w:pStyle w:val="headerandfooteronly"/>
                            <w:rPr>
                              <w:rStyle w:val="headerandfooteronlyChar"/>
                            </w:rPr>
                          </w:pPr>
                          <w:sdt>
                            <w:sdtPr>
                              <w:rPr>
                                <w:rStyle w:val="headerandfooteronlyChar"/>
                              </w:rPr>
                              <w:alias w:val="Company"/>
                              <w:tag w:val=""/>
                              <w:id w:val="-1015535688"/>
                              <w:dataBinding w:prefixMappings="xmlns:ns0='http://schemas.openxmlformats.org/officeDocument/2006/extended-properties' " w:xpath="/ns0:Properties[1]/ns0:Company[1]" w:storeItemID="{6668398D-A668-4E3E-A5EB-62B293D839F1}"/>
                              <w:text/>
                            </w:sdtPr>
                            <w:sdtEndPr>
                              <w:rPr>
                                <w:rStyle w:val="headerandfooteronlyChar"/>
                              </w:rPr>
                            </w:sdtEndPr>
                            <w:sdtContent>
                              <w:r w:rsidR="00EE2848">
                                <w:rPr>
                                  <w:rStyle w:val="headerandfooteronlyChar"/>
                                </w:rPr>
                                <w:t>OPM Group</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68BE78" id="_x0000_t202" coordsize="21600,21600" o:spt="202" path="m,l,21600r21600,l21600,xe">
              <v:stroke joinstyle="miter"/>
              <v:path gradientshapeok="t" o:connecttype="rect"/>
            </v:shapetype>
            <v:shape id="Text Box 2" o:spid="_x0000_s1026" type="#_x0000_t202" style="position:absolute;margin-left:18.7pt;margin-top:31.45pt;width:120.75pt;height:25.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" stroked="f">
              <v:textbox>
                <w:txbxContent>
                  <w:p w14:paraId="38C76123" w14:textId="77777777" w:rsidR="00EE2848" w:rsidRPr="00AA7D50" w:rsidRDefault="00061B53" w:rsidP="00AA7D50">
                    <w:pPr>
                      <w:pStyle w:val="headerandfooteronly"/>
                      <w:rPr>
                        <w:rStyle w:val="headerandfooteronlyChar"/>
                      </w:rPr>
                    </w:pPr>
                    <w:sdt>
                      <w:sdtPr>
                        <w:rPr>
                          <w:rStyle w:val="headerandfooteronlyChar"/>
                        </w:rPr>
                        <w:alias w:val="Company"/>
                        <w:tag w:val=""/>
                        <w:id w:val="-1015535688"/>
                        <w:dataBinding w:prefixMappings="xmlns:ns0='http://schemas.openxmlformats.org/officeDocument/2006/extended-properties' " w:xpath="/ns0:Properties[1]/ns0:Company[1]" w:storeItemID="{6668398D-A668-4E3E-A5EB-62B293D839F1}"/>
                        <w:text/>
                      </w:sdtPr>
                      <w:sdtEndPr>
                        <w:rPr>
                          <w:rStyle w:val="headerandfooteronlyChar"/>
                        </w:rPr>
                      </w:sdtEndPr>
                      <w:sdtContent>
                        <w:r w:rsidR="00EE2848">
                          <w:rPr>
                            <w:rStyle w:val="headerandfooteronlyChar"/>
                          </w:rPr>
                          <w:t>OPM Group</w:t>
                        </w:r>
                      </w:sdtContent>
                    </w:sdt>
                  </w:p>
                </w:txbxContent>
              </v:textbox>
              <w10:wrap anchorx="page" anchory="page"/>
            </v:shape>
          </w:pict>
        </mc:Fallback>
      </mc:AlternateContent>
    </w:r>
    <w:sdt>
      <w:sdtPr>
        <w:alias w:val="Title"/>
        <w:tag w:val=""/>
        <w:id w:val="568464984"/>
        <w:dataBinding w:prefixMappings="xmlns:ns0='http://purl.org/dc/elements/1.1/' xmlns:ns1='http://schemas.openxmlformats.org/package/2006/metadata/core-properties' " w:xpath="/ns1:coreProperties[1]/ns0:title[1]" w:storeItemID="{6C3C8BC8-F283-45AE-878A-BAB7291924A1}"/>
        <w:text/>
      </w:sdtPr>
      <w:sdtEndPr/>
      <w:sdtContent>
        <w:r>
          <w:t>Ready Now Programme Evaluation</w:t>
        </w:r>
      </w:sdtContent>
    </w:sdt>
    <w:r>
      <w:t xml:space="preserve"> – </w:t>
    </w:r>
    <w:sdt>
      <w:sdtPr>
        <w:alias w:val="Subject"/>
        <w:tag w:val=""/>
        <w:id w:val="-1796826089"/>
        <w:dataBinding w:prefixMappings="xmlns:ns0='http://purl.org/dc/elements/1.1/' xmlns:ns1='http://schemas.openxmlformats.org/package/2006/metadata/core-properties' " w:xpath="/ns1:coreProperties[1]/ns0:subject[1]" w:storeItemID="{6C3C8BC8-F283-45AE-878A-BAB7291924A1}"/>
        <w:text/>
      </w:sdtPr>
      <w:sdtEndPr/>
      <w:sdtContent>
        <w:r>
          <w:t>Final report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4A6BA" w14:textId="77777777" w:rsidR="00E87222" w:rsidRDefault="00E872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C0612" w14:textId="3340F552" w:rsidR="00EE2848" w:rsidRPr="00BA0A3B" w:rsidRDefault="00061B53" w:rsidP="0089239B">
    <w:pPr>
      <w:pStyle w:val="headerandfooteronly"/>
    </w:pPr>
    <w:sdt>
      <w:sdtPr>
        <w:id w:val="-1138797325"/>
        <w:docPartObj>
          <w:docPartGallery w:val="Watermarks"/>
          <w:docPartUnique/>
        </w:docPartObj>
      </w:sdtPr>
      <w:sdtEndPr/>
      <w:sdtContent>
        <w:r>
          <w:rPr>
            <w:noProof/>
            <w:lang w:val="en-US"/>
          </w:rPr>
          <w:pict w14:anchorId="3F3D4A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alias w:val="Company"/>
        <w:tag w:val=""/>
        <w:id w:val="-97337572"/>
        <w:dataBinding w:prefixMappings="xmlns:ns0='http://schemas.openxmlformats.org/officeDocument/2006/extended-properties' " w:xpath="/ns0:Properties[1]/ns0:Company[1]" w:storeItemID="{6668398D-A668-4E3E-A5EB-62B293D839F1}"/>
        <w:text/>
      </w:sdtPr>
      <w:sdtEndPr/>
      <w:sdtContent>
        <w:r w:rsidR="00EE2848">
          <w:t>OPM Group</w:t>
        </w:r>
      </w:sdtContent>
    </w:sdt>
    <w:r w:rsidR="00EE2848" w:rsidRPr="00BA0A3B">
      <w:tab/>
    </w:r>
    <w:sdt>
      <w:sdtPr>
        <w:alias w:val="Title"/>
        <w:tag w:val=""/>
        <w:id w:val="188646895"/>
        <w:dataBinding w:prefixMappings="xmlns:ns0='http://purl.org/dc/elements/1.1/' xmlns:ns1='http://schemas.openxmlformats.org/package/2006/metadata/core-properties' " w:xpath="/ns1:coreProperties[1]/ns0:title[1]" w:storeItemID="{6C3C8BC8-F283-45AE-878A-BAB7291924A1}"/>
        <w:text/>
      </w:sdtPr>
      <w:sdtEndPr/>
      <w:sdtContent>
        <w:r w:rsidR="00EE2848">
          <w:t>Ready Now Programme Evaluation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46EE2D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4B2B14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13A151C"/>
    <w:lvl w:ilvl="0">
      <w:start w:val="1"/>
      <w:numFmt w:val="lowerRoman"/>
      <w:pStyle w:val="ListNumber3"/>
      <w:lvlText w:val="%1."/>
      <w:lvlJc w:val="right"/>
      <w:pPr>
        <w:ind w:left="926" w:hanging="360"/>
      </w:pPr>
    </w:lvl>
  </w:abstractNum>
  <w:abstractNum w:abstractNumId="3" w15:restartNumberingAfterBreak="0">
    <w:nsid w:val="FFFFFF88"/>
    <w:multiLevelType w:val="singleLevel"/>
    <w:tmpl w:val="58A653EA"/>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D3505686"/>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6844CA"/>
    <w:multiLevelType w:val="hybridMultilevel"/>
    <w:tmpl w:val="76FACDB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1F65BD3"/>
    <w:multiLevelType w:val="multilevel"/>
    <w:tmpl w:val="5B486626"/>
    <w:styleLink w:val="ListBullets"/>
    <w:lvl w:ilvl="0">
      <w:start w:val="1"/>
      <w:numFmt w:val="bullet"/>
      <w:lvlText w:val=""/>
      <w:lvlJc w:val="left"/>
      <w:pPr>
        <w:ind w:left="360" w:hanging="360"/>
      </w:pPr>
      <w:rPr>
        <w:rFonts w:ascii="Symbol" w:hAnsi="Symbol" w:hint="default"/>
        <w:color w:val="0086FF" w:themeColor="accent1"/>
      </w:rPr>
    </w:lvl>
    <w:lvl w:ilvl="1">
      <w:start w:val="1"/>
      <w:numFmt w:val="bullet"/>
      <w:lvlText w:val=""/>
      <w:lvlJc w:val="left"/>
      <w:pPr>
        <w:ind w:left="1440" w:hanging="360"/>
      </w:pPr>
      <w:rPr>
        <w:rFonts w:ascii="Symbol" w:hAnsi="Symbol" w:hint="default"/>
        <w:color w:val="225192" w:themeColor="text2"/>
        <w:sz w:val="16"/>
      </w:rPr>
    </w:lvl>
    <w:lvl w:ilvl="2">
      <w:start w:val="1"/>
      <w:numFmt w:val="bullet"/>
      <w:lvlText w:val="»"/>
      <w:lvlJc w:val="left"/>
      <w:pPr>
        <w:ind w:left="2160" w:hanging="360"/>
      </w:pPr>
      <w:rPr>
        <w:rFonts w:ascii="Arial" w:hAnsi="Arial" w:hint="default"/>
        <w:color w:val="225192" w:themeColor="text2"/>
        <w:sz w:val="16"/>
      </w:rPr>
    </w:lvl>
    <w:lvl w:ilvl="3">
      <w:start w:val="1"/>
      <w:numFmt w:val="bullet"/>
      <w:lvlText w:val="o"/>
      <w:lvlJc w:val="left"/>
      <w:pPr>
        <w:ind w:left="2880" w:hanging="360"/>
      </w:pPr>
      <w:rPr>
        <w:rFonts w:ascii="Courier New" w:hAnsi="Courier New" w:hint="default"/>
      </w:rPr>
    </w:lvl>
    <w:lvl w:ilvl="4">
      <w:start w:val="1"/>
      <w:numFmt w:val="bullet"/>
      <w:lvlText w:val=""/>
      <w:lvlJc w:val="left"/>
      <w:pPr>
        <w:ind w:left="3600" w:hanging="360"/>
      </w:pPr>
      <w:rPr>
        <w:rFonts w:ascii="Wingdings" w:hAnsi="Wingdings"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2663909"/>
    <w:multiLevelType w:val="hybridMultilevel"/>
    <w:tmpl w:val="7F86C218"/>
    <w:lvl w:ilvl="0" w:tplc="FF52B7FA">
      <w:start w:val="1"/>
      <w:numFmt w:val="bullet"/>
      <w:pStyle w:val="Small10ptlistbullet"/>
      <w:lvlText w:val=""/>
      <w:lvlJc w:val="left"/>
      <w:pPr>
        <w:ind w:left="360" w:hanging="360"/>
      </w:pPr>
      <w:rPr>
        <w:rFonts w:ascii="Symbol" w:hAnsi="Symbol" w:hint="default"/>
        <w:b/>
        <w:i w:val="0"/>
        <w:color w:val="0086FF"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FC436A"/>
    <w:multiLevelType w:val="hybridMultilevel"/>
    <w:tmpl w:val="BECC4B54"/>
    <w:lvl w:ilvl="0" w:tplc="3CD057FC">
      <w:start w:val="1"/>
      <w:numFmt w:val="bullet"/>
      <w:pStyle w:val="ListBullet2"/>
      <w:lvlText w:val=""/>
      <w:lvlJc w:val="left"/>
      <w:pPr>
        <w:ind w:left="1057" w:hanging="360"/>
      </w:pPr>
      <w:rPr>
        <w:rFonts w:ascii="Symbol" w:hAnsi="Symbol" w:hint="default"/>
        <w:b/>
        <w:i w:val="0"/>
        <w:color w:val="0086FF" w:themeColor="accent1"/>
      </w:rPr>
    </w:lvl>
    <w:lvl w:ilvl="1" w:tplc="08090001">
      <w:start w:val="1"/>
      <w:numFmt w:val="bullet"/>
      <w:lvlText w:val=""/>
      <w:lvlJc w:val="left"/>
      <w:pPr>
        <w:ind w:left="1038" w:hanging="17"/>
      </w:pPr>
      <w:rPr>
        <w:rFonts w:ascii="Symbol" w:hAnsi="Symbol" w:hint="default"/>
      </w:rPr>
    </w:lvl>
    <w:lvl w:ilvl="2" w:tplc="4F04B308">
      <w:start w:val="1"/>
      <w:numFmt w:val="bullet"/>
      <w:lvlText w:val=""/>
      <w:lvlJc w:val="left"/>
      <w:pPr>
        <w:ind w:left="680" w:firstLine="681"/>
      </w:pPr>
      <w:rPr>
        <w:rFonts w:ascii="Wingdings" w:hAnsi="Wingdings" w:hint="default"/>
      </w:rPr>
    </w:lvl>
    <w:lvl w:ilvl="3" w:tplc="C644AA5C">
      <w:start w:val="1"/>
      <w:numFmt w:val="bullet"/>
      <w:lvlText w:val="o"/>
      <w:lvlJc w:val="left"/>
      <w:pPr>
        <w:ind w:left="1038" w:firstLine="323"/>
      </w:pPr>
      <w:rPr>
        <w:rFonts w:ascii="Courier New" w:hAnsi="Courier New" w:hint="default"/>
      </w:rPr>
    </w:lvl>
    <w:lvl w:ilvl="4" w:tplc="4E326022">
      <w:start w:val="1"/>
      <w:numFmt w:val="bullet"/>
      <w:lvlText w:val=""/>
      <w:lvlJc w:val="left"/>
      <w:pPr>
        <w:ind w:left="1038" w:firstLine="323"/>
      </w:pPr>
      <w:rPr>
        <w:rFonts w:ascii="Symbol" w:hAnsi="Symbol" w:hint="default"/>
      </w:rPr>
    </w:lvl>
    <w:lvl w:ilvl="5" w:tplc="08090005">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9" w15:restartNumberingAfterBreak="0">
    <w:nsid w:val="0D19262B"/>
    <w:multiLevelType w:val="hybridMultilevel"/>
    <w:tmpl w:val="731EDF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221030"/>
    <w:multiLevelType w:val="hybridMultilevel"/>
    <w:tmpl w:val="8A76663A"/>
    <w:lvl w:ilvl="0" w:tplc="81D678DA">
      <w:start w:val="1"/>
      <w:numFmt w:val="decimal"/>
      <w:lvlText w:val="%1."/>
      <w:lvlJc w:val="left"/>
      <w:pPr>
        <w:ind w:left="1080" w:hanging="720"/>
      </w:pPr>
      <w:rPr>
        <w:rFonts w:hint="default"/>
      </w:rPr>
    </w:lvl>
    <w:lvl w:ilvl="1" w:tplc="08090019">
      <w:start w:val="1"/>
      <w:numFmt w:val="lowerLetter"/>
      <w:pStyle w:val="ListNumber2"/>
      <w:lvlText w:val="%2."/>
      <w:lvlJc w:val="left"/>
      <w:pPr>
        <w:ind w:left="1070" w:hanging="360"/>
      </w:pPr>
    </w:lvl>
    <w:lvl w:ilvl="2" w:tplc="1520EAFE">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FC518A"/>
    <w:multiLevelType w:val="hybridMultilevel"/>
    <w:tmpl w:val="DFEC1576"/>
    <w:lvl w:ilvl="0" w:tplc="15EC7A3E">
      <w:start w:val="1"/>
      <w:numFmt w:val="bullet"/>
      <w:lvlText w:val=""/>
      <w:lvlJc w:val="left"/>
      <w:pPr>
        <w:ind w:left="720" w:hanging="360"/>
      </w:pPr>
      <w:rPr>
        <w:rFonts w:ascii="Wingdings" w:hAnsi="Wingdings" w:hint="default"/>
        <w:color w:val="0086FF" w:themeColor="accent1"/>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5C6A24"/>
    <w:multiLevelType w:val="hybridMultilevel"/>
    <w:tmpl w:val="BDF60EF6"/>
    <w:lvl w:ilvl="0" w:tplc="2D4C020C">
      <w:start w:val="1"/>
      <w:numFmt w:val="upperLetter"/>
      <w:pStyle w:val="Heading7"/>
      <w:lvlText w:val="Appendix %1:"/>
      <w:lvlJc w:val="left"/>
      <w:pPr>
        <w:ind w:left="71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AD0177"/>
    <w:multiLevelType w:val="hybridMultilevel"/>
    <w:tmpl w:val="C26E774A"/>
    <w:lvl w:ilvl="0" w:tplc="73F4CAC4">
      <w:start w:val="2"/>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F70F41"/>
    <w:multiLevelType w:val="hybridMultilevel"/>
    <w:tmpl w:val="CF5A6A18"/>
    <w:lvl w:ilvl="0" w:tplc="038ED654">
      <w:start w:val="1"/>
      <w:numFmt w:val="bullet"/>
      <w:pStyle w:val="ListBullet3"/>
      <w:lvlText w:val=""/>
      <w:lvlJc w:val="left"/>
      <w:pPr>
        <w:ind w:left="1040" w:hanging="19"/>
      </w:pPr>
      <w:rPr>
        <w:rFonts w:ascii="Symbol" w:hAnsi="Symbol" w:hint="default"/>
        <w:color w:val="auto"/>
      </w:rPr>
    </w:lvl>
    <w:lvl w:ilvl="1" w:tplc="08090005">
      <w:start w:val="1"/>
      <w:numFmt w:val="bullet"/>
      <w:lvlText w:val=""/>
      <w:lvlJc w:val="left"/>
      <w:pPr>
        <w:ind w:left="1038" w:firstLine="323"/>
      </w:pPr>
      <w:rPr>
        <w:rFonts w:ascii="Wingdings" w:hAnsi="Wingdings" w:hint="default"/>
      </w:rPr>
    </w:lvl>
    <w:lvl w:ilvl="2" w:tplc="C644AA5C">
      <w:start w:val="1"/>
      <w:numFmt w:val="bullet"/>
      <w:lvlText w:val="o"/>
      <w:lvlJc w:val="left"/>
      <w:pPr>
        <w:ind w:left="1038" w:firstLine="323"/>
      </w:pPr>
      <w:rPr>
        <w:rFonts w:ascii="Courier New" w:hAnsi="Courier New" w:hint="default"/>
      </w:rPr>
    </w:lvl>
    <w:lvl w:ilvl="3" w:tplc="4E326022">
      <w:start w:val="1"/>
      <w:numFmt w:val="bullet"/>
      <w:lvlText w:val=""/>
      <w:lvlJc w:val="left"/>
      <w:pPr>
        <w:ind w:left="1038" w:firstLine="323"/>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5" w15:restartNumberingAfterBreak="0">
    <w:nsid w:val="3E5F7AE5"/>
    <w:multiLevelType w:val="multilevel"/>
    <w:tmpl w:val="A95A9580"/>
    <w:lvl w:ilvl="0">
      <w:start w:val="1"/>
      <w:numFmt w:val="decimal"/>
      <w:pStyle w:val="ChapterTitle"/>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F4C1A63"/>
    <w:multiLevelType w:val="hybridMultilevel"/>
    <w:tmpl w:val="174E8E94"/>
    <w:lvl w:ilvl="0" w:tplc="15EC7A3E">
      <w:start w:val="1"/>
      <w:numFmt w:val="bullet"/>
      <w:lvlText w:val=""/>
      <w:lvlJc w:val="left"/>
      <w:pPr>
        <w:ind w:left="720" w:hanging="360"/>
      </w:pPr>
      <w:rPr>
        <w:rFonts w:ascii="Wingdings" w:hAnsi="Wingdings" w:hint="default"/>
        <w:color w:val="0086FF" w:themeColor="accent1"/>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6D5F63"/>
    <w:multiLevelType w:val="hybridMultilevel"/>
    <w:tmpl w:val="731EDFD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3AA258A"/>
    <w:multiLevelType w:val="hybridMultilevel"/>
    <w:tmpl w:val="C5B408E0"/>
    <w:lvl w:ilvl="0" w:tplc="475AD27C">
      <w:start w:val="1"/>
      <w:numFmt w:val="bullet"/>
      <w:pStyle w:val="ListBullet"/>
      <w:lvlText w:val=""/>
      <w:lvlJc w:val="left"/>
      <w:pPr>
        <w:ind w:left="720" w:hanging="360"/>
      </w:pPr>
      <w:rPr>
        <w:rFonts w:ascii="Symbol" w:hAnsi="Symbol" w:hint="default"/>
        <w:b/>
        <w:i w:val="0"/>
        <w:color w:val="0086FF" w:themeColor="accent1"/>
      </w:rPr>
    </w:lvl>
    <w:lvl w:ilvl="1" w:tplc="D6C29322">
      <w:start w:val="1"/>
      <w:numFmt w:val="bullet"/>
      <w:lvlText w:val=""/>
      <w:lvlJc w:val="left"/>
      <w:pPr>
        <w:ind w:left="1055" w:hanging="358"/>
      </w:pPr>
      <w:rPr>
        <w:rFonts w:ascii="Symbol" w:hAnsi="Symbol" w:hint="default"/>
        <w:color w:val="0086FF" w:themeColor="accent1"/>
      </w:rPr>
    </w:lvl>
    <w:lvl w:ilvl="2" w:tplc="C10217D0">
      <w:start w:val="1"/>
      <w:numFmt w:val="bullet"/>
      <w:lvlText w:val=""/>
      <w:lvlJc w:val="left"/>
      <w:pPr>
        <w:ind w:left="1038" w:hanging="17"/>
      </w:pPr>
      <w:rPr>
        <w:rFonts w:ascii="Symbol" w:hAnsi="Symbol" w:hint="default"/>
      </w:rPr>
    </w:lvl>
    <w:lvl w:ilvl="3" w:tplc="F6443F66">
      <w:start w:val="1"/>
      <w:numFmt w:val="bullet"/>
      <w:lvlText w:val=""/>
      <w:lvlJc w:val="left"/>
      <w:pPr>
        <w:ind w:left="1038" w:firstLine="323"/>
      </w:pPr>
      <w:rPr>
        <w:rFonts w:ascii="Wingdings" w:hAnsi="Wingdings" w:hint="default"/>
      </w:rPr>
    </w:lvl>
    <w:lvl w:ilvl="4" w:tplc="6FDA7FCA">
      <w:start w:val="1"/>
      <w:numFmt w:val="bullet"/>
      <w:lvlText w:val="o"/>
      <w:lvlJc w:val="left"/>
      <w:pPr>
        <w:ind w:left="680" w:firstLine="681"/>
      </w:pPr>
      <w:rPr>
        <w:rFonts w:ascii="Courier New" w:hAnsi="Courier New" w:hint="default"/>
      </w:rPr>
    </w:lvl>
    <w:lvl w:ilvl="5" w:tplc="82E86E60">
      <w:start w:val="1"/>
      <w:numFmt w:val="bullet"/>
      <w:lvlText w:val=""/>
      <w:lvlJc w:val="left"/>
      <w:pPr>
        <w:ind w:left="680" w:firstLine="681"/>
      </w:pPr>
      <w:rPr>
        <w:rFonts w:ascii="Symbol" w:hAnsi="Symbol"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9D658C"/>
    <w:multiLevelType w:val="hybridMultilevel"/>
    <w:tmpl w:val="76FACDB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DB94DE1"/>
    <w:multiLevelType w:val="multilevel"/>
    <w:tmpl w:val="8A76663A"/>
    <w:styleLink w:val="Styletypelist"/>
    <w:lvl w:ilvl="0">
      <w:start w:val="1"/>
      <w:numFmt w:val="decimal"/>
      <w:lvlText w:val="%1."/>
      <w:lvlJc w:val="left"/>
      <w:pPr>
        <w:ind w:left="1080" w:hanging="720"/>
      </w:pPr>
      <w:rPr>
        <w:rFonts w:hint="default"/>
      </w:rPr>
    </w:lvl>
    <w:lvl w:ilvl="1">
      <w:start w:val="1"/>
      <w:numFmt w:val="lowerLetter"/>
      <w:lvlText w:val="%2."/>
      <w:lvlJc w:val="left"/>
      <w:pPr>
        <w:ind w:left="107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8"/>
  </w:num>
  <w:num w:numId="3">
    <w:abstractNumId w:val="14"/>
  </w:num>
  <w:num w:numId="4">
    <w:abstractNumId w:val="10"/>
  </w:num>
  <w:num w:numId="5">
    <w:abstractNumId w:val="2"/>
  </w:num>
  <w:num w:numId="6">
    <w:abstractNumId w:val="1"/>
  </w:num>
  <w:num w:numId="7">
    <w:abstractNumId w:val="0"/>
  </w:num>
  <w:num w:numId="8">
    <w:abstractNumId w:val="3"/>
  </w:num>
  <w:num w:numId="9">
    <w:abstractNumId w:val="7"/>
  </w:num>
  <w:num w:numId="10">
    <w:abstractNumId w:val="20"/>
  </w:num>
  <w:num w:numId="11">
    <w:abstractNumId w:val="18"/>
  </w:num>
  <w:num w:numId="12">
    <w:abstractNumId w:val="12"/>
  </w:num>
  <w:num w:numId="13">
    <w:abstractNumId w:val="15"/>
  </w:num>
  <w:num w:numId="14">
    <w:abstractNumId w:val="9"/>
  </w:num>
  <w:num w:numId="15">
    <w:abstractNumId w:val="13"/>
  </w:num>
  <w:num w:numId="16">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6"/>
  </w:num>
  <w:num w:numId="18">
    <w:abstractNumId w:val="4"/>
  </w:num>
  <w:num w:numId="19">
    <w:abstractNumId w:val="18"/>
  </w:num>
  <w:num w:numId="20">
    <w:abstractNumId w:val="11"/>
  </w:num>
  <w:num w:numId="21">
    <w:abstractNumId w:val="5"/>
  </w:num>
  <w:num w:numId="22">
    <w:abstractNumId w:val="18"/>
  </w:num>
  <w:num w:numId="23">
    <w:abstractNumId w:val="18"/>
  </w:num>
  <w:num w:numId="24">
    <w:abstractNumId w:val="18"/>
  </w:num>
  <w:num w:numId="25">
    <w:abstractNumId w:val="15"/>
  </w:num>
  <w:num w:numId="26">
    <w:abstractNumId w:val="19"/>
  </w:num>
  <w:num w:numId="27">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4"/>
  <w:defaultTabStop w:val="720"/>
  <w:drawingGridHorizontalSpacing w:val="110"/>
  <w:displayHorizontalDrawingGridEvery w:val="2"/>
  <w:characterSpacingControl w:val="doNotCompress"/>
  <w:hdrShapeDefaults>
    <o:shapedefaults v:ext="edit" spidmax="2050" fill="f" fillcolor="white" stroke="f">
      <v:fill color="white" on="f"/>
      <v:stroke on="f"/>
      <o:colormru v:ext="edit" colors="#008c8d"/>
    </o:shapedefaults>
    <o:shapelayout v:ext="edit">
      <o:idmap v:ext="edit" data="2"/>
    </o:shapelayout>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B85"/>
    <w:rsid w:val="00000F72"/>
    <w:rsid w:val="00004909"/>
    <w:rsid w:val="00012E59"/>
    <w:rsid w:val="00024254"/>
    <w:rsid w:val="000254ED"/>
    <w:rsid w:val="0002555B"/>
    <w:rsid w:val="00027727"/>
    <w:rsid w:val="000353D5"/>
    <w:rsid w:val="00035DEE"/>
    <w:rsid w:val="00035F40"/>
    <w:rsid w:val="00041821"/>
    <w:rsid w:val="00042366"/>
    <w:rsid w:val="0004334B"/>
    <w:rsid w:val="000506B1"/>
    <w:rsid w:val="000516ED"/>
    <w:rsid w:val="000566C7"/>
    <w:rsid w:val="00061420"/>
    <w:rsid w:val="00061B53"/>
    <w:rsid w:val="00065A7A"/>
    <w:rsid w:val="0006670B"/>
    <w:rsid w:val="00066731"/>
    <w:rsid w:val="00071A7A"/>
    <w:rsid w:val="00071CE6"/>
    <w:rsid w:val="0007704F"/>
    <w:rsid w:val="00090594"/>
    <w:rsid w:val="00090745"/>
    <w:rsid w:val="00091DCC"/>
    <w:rsid w:val="000960DA"/>
    <w:rsid w:val="000A0327"/>
    <w:rsid w:val="000A0F5C"/>
    <w:rsid w:val="000A2C7B"/>
    <w:rsid w:val="000A4590"/>
    <w:rsid w:val="000A4ABF"/>
    <w:rsid w:val="000A6BA2"/>
    <w:rsid w:val="000B0BC4"/>
    <w:rsid w:val="000B12CE"/>
    <w:rsid w:val="000B19CC"/>
    <w:rsid w:val="000B29BE"/>
    <w:rsid w:val="000B48A4"/>
    <w:rsid w:val="000B4A17"/>
    <w:rsid w:val="000B5D1B"/>
    <w:rsid w:val="000B7D6E"/>
    <w:rsid w:val="000D7B6C"/>
    <w:rsid w:val="000E0F62"/>
    <w:rsid w:val="000E6EE0"/>
    <w:rsid w:val="000F17BD"/>
    <w:rsid w:val="000F2A61"/>
    <w:rsid w:val="000F2C41"/>
    <w:rsid w:val="000F4A6C"/>
    <w:rsid w:val="000F7E42"/>
    <w:rsid w:val="00102EA9"/>
    <w:rsid w:val="00102FEA"/>
    <w:rsid w:val="00105693"/>
    <w:rsid w:val="001062D0"/>
    <w:rsid w:val="00107A56"/>
    <w:rsid w:val="00113290"/>
    <w:rsid w:val="001141B8"/>
    <w:rsid w:val="00115E8C"/>
    <w:rsid w:val="0011730F"/>
    <w:rsid w:val="00124119"/>
    <w:rsid w:val="00125743"/>
    <w:rsid w:val="00126229"/>
    <w:rsid w:val="001347E2"/>
    <w:rsid w:val="00134ECE"/>
    <w:rsid w:val="00135EC6"/>
    <w:rsid w:val="00143524"/>
    <w:rsid w:val="001441A0"/>
    <w:rsid w:val="001446F5"/>
    <w:rsid w:val="0014577C"/>
    <w:rsid w:val="00154318"/>
    <w:rsid w:val="00155B45"/>
    <w:rsid w:val="00156CF3"/>
    <w:rsid w:val="001615D9"/>
    <w:rsid w:val="0016202E"/>
    <w:rsid w:val="00162CC1"/>
    <w:rsid w:val="00163412"/>
    <w:rsid w:val="0017166D"/>
    <w:rsid w:val="0017187C"/>
    <w:rsid w:val="00180069"/>
    <w:rsid w:val="001815C9"/>
    <w:rsid w:val="00183408"/>
    <w:rsid w:val="00185296"/>
    <w:rsid w:val="00185E2B"/>
    <w:rsid w:val="0018651E"/>
    <w:rsid w:val="00190086"/>
    <w:rsid w:val="0019175E"/>
    <w:rsid w:val="00196A67"/>
    <w:rsid w:val="001972BB"/>
    <w:rsid w:val="001A4048"/>
    <w:rsid w:val="001A6755"/>
    <w:rsid w:val="001A72D5"/>
    <w:rsid w:val="001B0761"/>
    <w:rsid w:val="001B17B5"/>
    <w:rsid w:val="001B3A1D"/>
    <w:rsid w:val="001B3A93"/>
    <w:rsid w:val="001B49F4"/>
    <w:rsid w:val="001B6060"/>
    <w:rsid w:val="001C497D"/>
    <w:rsid w:val="001C4E5F"/>
    <w:rsid w:val="001C725E"/>
    <w:rsid w:val="001C756F"/>
    <w:rsid w:val="001D03F7"/>
    <w:rsid w:val="001D09E6"/>
    <w:rsid w:val="001D2B31"/>
    <w:rsid w:val="001D2DD9"/>
    <w:rsid w:val="001D31D5"/>
    <w:rsid w:val="001D677D"/>
    <w:rsid w:val="001E1833"/>
    <w:rsid w:val="001E6234"/>
    <w:rsid w:val="001E6772"/>
    <w:rsid w:val="001E7F81"/>
    <w:rsid w:val="001F269E"/>
    <w:rsid w:val="001F6F84"/>
    <w:rsid w:val="001F6FC3"/>
    <w:rsid w:val="001F7AF4"/>
    <w:rsid w:val="00206258"/>
    <w:rsid w:val="00210625"/>
    <w:rsid w:val="00211507"/>
    <w:rsid w:val="002134F2"/>
    <w:rsid w:val="002145F9"/>
    <w:rsid w:val="00214E8E"/>
    <w:rsid w:val="002165B7"/>
    <w:rsid w:val="0021727F"/>
    <w:rsid w:val="00217ECB"/>
    <w:rsid w:val="00220B16"/>
    <w:rsid w:val="00220FD4"/>
    <w:rsid w:val="002225C3"/>
    <w:rsid w:val="00231CB0"/>
    <w:rsid w:val="00232512"/>
    <w:rsid w:val="00236084"/>
    <w:rsid w:val="002363C4"/>
    <w:rsid w:val="00237FC7"/>
    <w:rsid w:val="00240466"/>
    <w:rsid w:val="00240DFC"/>
    <w:rsid w:val="00241ABC"/>
    <w:rsid w:val="00241DB4"/>
    <w:rsid w:val="002442D6"/>
    <w:rsid w:val="002458E0"/>
    <w:rsid w:val="00257C37"/>
    <w:rsid w:val="002606F1"/>
    <w:rsid w:val="002609A9"/>
    <w:rsid w:val="00263093"/>
    <w:rsid w:val="00265D0B"/>
    <w:rsid w:val="00266ADD"/>
    <w:rsid w:val="00271213"/>
    <w:rsid w:val="00271355"/>
    <w:rsid w:val="00272048"/>
    <w:rsid w:val="00274F7A"/>
    <w:rsid w:val="00275036"/>
    <w:rsid w:val="00275AF8"/>
    <w:rsid w:val="00277BEF"/>
    <w:rsid w:val="002812DC"/>
    <w:rsid w:val="002827B4"/>
    <w:rsid w:val="00287A76"/>
    <w:rsid w:val="002964F8"/>
    <w:rsid w:val="002970D4"/>
    <w:rsid w:val="002A5D96"/>
    <w:rsid w:val="002B040B"/>
    <w:rsid w:val="002B09E2"/>
    <w:rsid w:val="002B0E84"/>
    <w:rsid w:val="002B5D3B"/>
    <w:rsid w:val="002B7A0D"/>
    <w:rsid w:val="002C3389"/>
    <w:rsid w:val="002C406B"/>
    <w:rsid w:val="002C45ED"/>
    <w:rsid w:val="002C502E"/>
    <w:rsid w:val="002C62EE"/>
    <w:rsid w:val="002C7A62"/>
    <w:rsid w:val="002D0880"/>
    <w:rsid w:val="002D4F93"/>
    <w:rsid w:val="002E3B15"/>
    <w:rsid w:val="002E5F04"/>
    <w:rsid w:val="002E6034"/>
    <w:rsid w:val="002F1F8F"/>
    <w:rsid w:val="002F71FF"/>
    <w:rsid w:val="00302506"/>
    <w:rsid w:val="00310FEA"/>
    <w:rsid w:val="00320338"/>
    <w:rsid w:val="003212DE"/>
    <w:rsid w:val="003217D2"/>
    <w:rsid w:val="00321891"/>
    <w:rsid w:val="00323E06"/>
    <w:rsid w:val="003266D3"/>
    <w:rsid w:val="00327AC2"/>
    <w:rsid w:val="003328DD"/>
    <w:rsid w:val="003341DA"/>
    <w:rsid w:val="0033791A"/>
    <w:rsid w:val="0034348A"/>
    <w:rsid w:val="00351EF4"/>
    <w:rsid w:val="00351F97"/>
    <w:rsid w:val="0035380E"/>
    <w:rsid w:val="00361138"/>
    <w:rsid w:val="0036139F"/>
    <w:rsid w:val="00365141"/>
    <w:rsid w:val="003659FB"/>
    <w:rsid w:val="00366D8D"/>
    <w:rsid w:val="0036773E"/>
    <w:rsid w:val="0037315A"/>
    <w:rsid w:val="00373B43"/>
    <w:rsid w:val="00373BAE"/>
    <w:rsid w:val="003771C9"/>
    <w:rsid w:val="0038191C"/>
    <w:rsid w:val="00382C40"/>
    <w:rsid w:val="00383906"/>
    <w:rsid w:val="00387B2F"/>
    <w:rsid w:val="00395646"/>
    <w:rsid w:val="00395A57"/>
    <w:rsid w:val="003A227B"/>
    <w:rsid w:val="003A4EBF"/>
    <w:rsid w:val="003A5658"/>
    <w:rsid w:val="003A6E73"/>
    <w:rsid w:val="003B0748"/>
    <w:rsid w:val="003B1271"/>
    <w:rsid w:val="003B45AA"/>
    <w:rsid w:val="003C3A0A"/>
    <w:rsid w:val="003C541D"/>
    <w:rsid w:val="003C5A35"/>
    <w:rsid w:val="003C69C4"/>
    <w:rsid w:val="003D4BBC"/>
    <w:rsid w:val="003E320A"/>
    <w:rsid w:val="003E37E6"/>
    <w:rsid w:val="003E4740"/>
    <w:rsid w:val="003E4809"/>
    <w:rsid w:val="003E4FB1"/>
    <w:rsid w:val="003F0359"/>
    <w:rsid w:val="003F238B"/>
    <w:rsid w:val="003F25F0"/>
    <w:rsid w:val="003F3410"/>
    <w:rsid w:val="004028D7"/>
    <w:rsid w:val="004078FE"/>
    <w:rsid w:val="00410845"/>
    <w:rsid w:val="004119EF"/>
    <w:rsid w:val="004163E7"/>
    <w:rsid w:val="004215E7"/>
    <w:rsid w:val="0042448E"/>
    <w:rsid w:val="00424AD4"/>
    <w:rsid w:val="00435476"/>
    <w:rsid w:val="004372C5"/>
    <w:rsid w:val="00444CD1"/>
    <w:rsid w:val="004473E6"/>
    <w:rsid w:val="0045066D"/>
    <w:rsid w:val="00454736"/>
    <w:rsid w:val="00463223"/>
    <w:rsid w:val="004663F2"/>
    <w:rsid w:val="0047588F"/>
    <w:rsid w:val="00481CB0"/>
    <w:rsid w:val="004836FC"/>
    <w:rsid w:val="00484022"/>
    <w:rsid w:val="004929CB"/>
    <w:rsid w:val="0049671A"/>
    <w:rsid w:val="004A09F7"/>
    <w:rsid w:val="004A16EF"/>
    <w:rsid w:val="004A34EC"/>
    <w:rsid w:val="004A4E60"/>
    <w:rsid w:val="004B0284"/>
    <w:rsid w:val="004B064B"/>
    <w:rsid w:val="004B1F9E"/>
    <w:rsid w:val="004B381F"/>
    <w:rsid w:val="004B55D7"/>
    <w:rsid w:val="004B6977"/>
    <w:rsid w:val="004B7013"/>
    <w:rsid w:val="004B7D48"/>
    <w:rsid w:val="004C0A77"/>
    <w:rsid w:val="004C26DD"/>
    <w:rsid w:val="004C34D0"/>
    <w:rsid w:val="004C4402"/>
    <w:rsid w:val="004C4EBF"/>
    <w:rsid w:val="004C501C"/>
    <w:rsid w:val="004C5DEA"/>
    <w:rsid w:val="004D21C5"/>
    <w:rsid w:val="004D78C1"/>
    <w:rsid w:val="004E5E4F"/>
    <w:rsid w:val="004F0BB4"/>
    <w:rsid w:val="004F18FD"/>
    <w:rsid w:val="004F2BFC"/>
    <w:rsid w:val="004F4A9B"/>
    <w:rsid w:val="005045AC"/>
    <w:rsid w:val="00504C22"/>
    <w:rsid w:val="00511B73"/>
    <w:rsid w:val="00512C1A"/>
    <w:rsid w:val="005132F8"/>
    <w:rsid w:val="005137C1"/>
    <w:rsid w:val="0051504B"/>
    <w:rsid w:val="0051523F"/>
    <w:rsid w:val="0051603F"/>
    <w:rsid w:val="005217A7"/>
    <w:rsid w:val="005228EB"/>
    <w:rsid w:val="0052454A"/>
    <w:rsid w:val="005302A6"/>
    <w:rsid w:val="0053048B"/>
    <w:rsid w:val="00532797"/>
    <w:rsid w:val="0053728A"/>
    <w:rsid w:val="00537421"/>
    <w:rsid w:val="00540816"/>
    <w:rsid w:val="00540DA0"/>
    <w:rsid w:val="005418DF"/>
    <w:rsid w:val="00553423"/>
    <w:rsid w:val="00553B03"/>
    <w:rsid w:val="005638FE"/>
    <w:rsid w:val="00563E78"/>
    <w:rsid w:val="00572418"/>
    <w:rsid w:val="00574CD2"/>
    <w:rsid w:val="005766FA"/>
    <w:rsid w:val="00581459"/>
    <w:rsid w:val="00590033"/>
    <w:rsid w:val="0059060A"/>
    <w:rsid w:val="00594B69"/>
    <w:rsid w:val="00596627"/>
    <w:rsid w:val="005A16CF"/>
    <w:rsid w:val="005A2DA4"/>
    <w:rsid w:val="005A7493"/>
    <w:rsid w:val="005B0870"/>
    <w:rsid w:val="005B1515"/>
    <w:rsid w:val="005B158A"/>
    <w:rsid w:val="005B4D32"/>
    <w:rsid w:val="005B6818"/>
    <w:rsid w:val="005C2FF1"/>
    <w:rsid w:val="005C7CC8"/>
    <w:rsid w:val="005D0CAF"/>
    <w:rsid w:val="005D252A"/>
    <w:rsid w:val="005D485C"/>
    <w:rsid w:val="005D6181"/>
    <w:rsid w:val="005D6396"/>
    <w:rsid w:val="005E07FF"/>
    <w:rsid w:val="005E3BBC"/>
    <w:rsid w:val="005E41FD"/>
    <w:rsid w:val="005E547D"/>
    <w:rsid w:val="005E6E11"/>
    <w:rsid w:val="005E6E3F"/>
    <w:rsid w:val="005F2851"/>
    <w:rsid w:val="005F2A98"/>
    <w:rsid w:val="006005E7"/>
    <w:rsid w:val="00602C16"/>
    <w:rsid w:val="00602F7A"/>
    <w:rsid w:val="00604961"/>
    <w:rsid w:val="006075D2"/>
    <w:rsid w:val="00610CF3"/>
    <w:rsid w:val="00612683"/>
    <w:rsid w:val="0061292D"/>
    <w:rsid w:val="00613DFF"/>
    <w:rsid w:val="006217BC"/>
    <w:rsid w:val="006330C6"/>
    <w:rsid w:val="00634C9B"/>
    <w:rsid w:val="0063569F"/>
    <w:rsid w:val="006413D0"/>
    <w:rsid w:val="006451F0"/>
    <w:rsid w:val="00646753"/>
    <w:rsid w:val="00647C5F"/>
    <w:rsid w:val="006572B1"/>
    <w:rsid w:val="00657975"/>
    <w:rsid w:val="006647CE"/>
    <w:rsid w:val="00665A32"/>
    <w:rsid w:val="006705B6"/>
    <w:rsid w:val="0067144F"/>
    <w:rsid w:val="0067161E"/>
    <w:rsid w:val="00671900"/>
    <w:rsid w:val="00671CE8"/>
    <w:rsid w:val="0067643D"/>
    <w:rsid w:val="00687CFA"/>
    <w:rsid w:val="00690DF4"/>
    <w:rsid w:val="00691C63"/>
    <w:rsid w:val="00691D38"/>
    <w:rsid w:val="00692EEC"/>
    <w:rsid w:val="00694AAA"/>
    <w:rsid w:val="00694FBA"/>
    <w:rsid w:val="006968FD"/>
    <w:rsid w:val="006A095D"/>
    <w:rsid w:val="006A4950"/>
    <w:rsid w:val="006A5012"/>
    <w:rsid w:val="006B0E17"/>
    <w:rsid w:val="006C2643"/>
    <w:rsid w:val="006C6D11"/>
    <w:rsid w:val="006C7AD2"/>
    <w:rsid w:val="006D14F9"/>
    <w:rsid w:val="006D277C"/>
    <w:rsid w:val="006E1784"/>
    <w:rsid w:val="006E3160"/>
    <w:rsid w:val="006F13B1"/>
    <w:rsid w:val="006F1CD4"/>
    <w:rsid w:val="006F27E4"/>
    <w:rsid w:val="006F3476"/>
    <w:rsid w:val="006F58A2"/>
    <w:rsid w:val="006F7F58"/>
    <w:rsid w:val="00704337"/>
    <w:rsid w:val="00704780"/>
    <w:rsid w:val="00705124"/>
    <w:rsid w:val="00707555"/>
    <w:rsid w:val="00712F74"/>
    <w:rsid w:val="00714DCC"/>
    <w:rsid w:val="00715F3F"/>
    <w:rsid w:val="007162A7"/>
    <w:rsid w:val="007162A8"/>
    <w:rsid w:val="007200FC"/>
    <w:rsid w:val="00721937"/>
    <w:rsid w:val="0072661A"/>
    <w:rsid w:val="007315DA"/>
    <w:rsid w:val="0073295C"/>
    <w:rsid w:val="007509B3"/>
    <w:rsid w:val="00751A10"/>
    <w:rsid w:val="00752557"/>
    <w:rsid w:val="0075751D"/>
    <w:rsid w:val="00757AA0"/>
    <w:rsid w:val="007615EE"/>
    <w:rsid w:val="007625B5"/>
    <w:rsid w:val="00767A7A"/>
    <w:rsid w:val="00767B6C"/>
    <w:rsid w:val="007708F5"/>
    <w:rsid w:val="00773698"/>
    <w:rsid w:val="00774B62"/>
    <w:rsid w:val="00776A52"/>
    <w:rsid w:val="007808E7"/>
    <w:rsid w:val="0078134A"/>
    <w:rsid w:val="00782994"/>
    <w:rsid w:val="00784EE7"/>
    <w:rsid w:val="00785167"/>
    <w:rsid w:val="00785C24"/>
    <w:rsid w:val="00786CEA"/>
    <w:rsid w:val="00787E38"/>
    <w:rsid w:val="00791A04"/>
    <w:rsid w:val="00792491"/>
    <w:rsid w:val="0079411D"/>
    <w:rsid w:val="0079430F"/>
    <w:rsid w:val="00794773"/>
    <w:rsid w:val="00795EBA"/>
    <w:rsid w:val="00797AC6"/>
    <w:rsid w:val="00797E4F"/>
    <w:rsid w:val="007A425C"/>
    <w:rsid w:val="007C6417"/>
    <w:rsid w:val="007C7F20"/>
    <w:rsid w:val="007D0820"/>
    <w:rsid w:val="007D313B"/>
    <w:rsid w:val="007D3BCC"/>
    <w:rsid w:val="007D6963"/>
    <w:rsid w:val="007E4FB3"/>
    <w:rsid w:val="007E6620"/>
    <w:rsid w:val="007F035B"/>
    <w:rsid w:val="007F5602"/>
    <w:rsid w:val="00814081"/>
    <w:rsid w:val="00814322"/>
    <w:rsid w:val="0081733D"/>
    <w:rsid w:val="00832CD2"/>
    <w:rsid w:val="008335DB"/>
    <w:rsid w:val="00835595"/>
    <w:rsid w:val="00836AFE"/>
    <w:rsid w:val="008412AA"/>
    <w:rsid w:val="00841607"/>
    <w:rsid w:val="008425DC"/>
    <w:rsid w:val="00843B67"/>
    <w:rsid w:val="00844166"/>
    <w:rsid w:val="008454B0"/>
    <w:rsid w:val="00847813"/>
    <w:rsid w:val="00852BA9"/>
    <w:rsid w:val="00854530"/>
    <w:rsid w:val="00857AE5"/>
    <w:rsid w:val="0086027F"/>
    <w:rsid w:val="008624E1"/>
    <w:rsid w:val="008665C2"/>
    <w:rsid w:val="00880C3F"/>
    <w:rsid w:val="008824D4"/>
    <w:rsid w:val="0088333E"/>
    <w:rsid w:val="00885944"/>
    <w:rsid w:val="0088705A"/>
    <w:rsid w:val="0089239B"/>
    <w:rsid w:val="00892966"/>
    <w:rsid w:val="00896846"/>
    <w:rsid w:val="008A7148"/>
    <w:rsid w:val="008A7749"/>
    <w:rsid w:val="008B2377"/>
    <w:rsid w:val="008B2DAA"/>
    <w:rsid w:val="008B586F"/>
    <w:rsid w:val="008C01AE"/>
    <w:rsid w:val="008C1226"/>
    <w:rsid w:val="008C16DC"/>
    <w:rsid w:val="008C35B2"/>
    <w:rsid w:val="008D0874"/>
    <w:rsid w:val="008D7840"/>
    <w:rsid w:val="008E1D06"/>
    <w:rsid w:val="008E4742"/>
    <w:rsid w:val="008E4A93"/>
    <w:rsid w:val="008E73E2"/>
    <w:rsid w:val="008F0DDF"/>
    <w:rsid w:val="008F0F1A"/>
    <w:rsid w:val="008F2C74"/>
    <w:rsid w:val="008F63FA"/>
    <w:rsid w:val="008F6F6E"/>
    <w:rsid w:val="008F7BAD"/>
    <w:rsid w:val="00901CE6"/>
    <w:rsid w:val="00903387"/>
    <w:rsid w:val="00904008"/>
    <w:rsid w:val="009067AF"/>
    <w:rsid w:val="00911BEE"/>
    <w:rsid w:val="009132D0"/>
    <w:rsid w:val="00913384"/>
    <w:rsid w:val="0091348A"/>
    <w:rsid w:val="00915C58"/>
    <w:rsid w:val="009206F9"/>
    <w:rsid w:val="00921FA0"/>
    <w:rsid w:val="009304E2"/>
    <w:rsid w:val="0093368D"/>
    <w:rsid w:val="00936294"/>
    <w:rsid w:val="00946D39"/>
    <w:rsid w:val="009555CC"/>
    <w:rsid w:val="00955602"/>
    <w:rsid w:val="00961A4B"/>
    <w:rsid w:val="009626DC"/>
    <w:rsid w:val="00970DC4"/>
    <w:rsid w:val="00971723"/>
    <w:rsid w:val="009720E6"/>
    <w:rsid w:val="0097381D"/>
    <w:rsid w:val="0097648E"/>
    <w:rsid w:val="00976912"/>
    <w:rsid w:val="009772D2"/>
    <w:rsid w:val="0098085B"/>
    <w:rsid w:val="00983DCD"/>
    <w:rsid w:val="00990970"/>
    <w:rsid w:val="00990B1D"/>
    <w:rsid w:val="009939A3"/>
    <w:rsid w:val="0099554B"/>
    <w:rsid w:val="00995915"/>
    <w:rsid w:val="00997333"/>
    <w:rsid w:val="0099734B"/>
    <w:rsid w:val="009A2831"/>
    <w:rsid w:val="009A339E"/>
    <w:rsid w:val="009A41BB"/>
    <w:rsid w:val="009A4E5A"/>
    <w:rsid w:val="009A5D1C"/>
    <w:rsid w:val="009B363B"/>
    <w:rsid w:val="009B375B"/>
    <w:rsid w:val="009B41E7"/>
    <w:rsid w:val="009B632D"/>
    <w:rsid w:val="009C01D2"/>
    <w:rsid w:val="009C0EB6"/>
    <w:rsid w:val="009C16BB"/>
    <w:rsid w:val="009C3B50"/>
    <w:rsid w:val="009C4377"/>
    <w:rsid w:val="009C7946"/>
    <w:rsid w:val="009D197A"/>
    <w:rsid w:val="009D1E21"/>
    <w:rsid w:val="009E125A"/>
    <w:rsid w:val="009E1DC5"/>
    <w:rsid w:val="009E26A0"/>
    <w:rsid w:val="009E30C8"/>
    <w:rsid w:val="009E65CF"/>
    <w:rsid w:val="009F736C"/>
    <w:rsid w:val="009F7D7E"/>
    <w:rsid w:val="00A0099B"/>
    <w:rsid w:val="00A02499"/>
    <w:rsid w:val="00A02C5C"/>
    <w:rsid w:val="00A03497"/>
    <w:rsid w:val="00A03FE9"/>
    <w:rsid w:val="00A065D8"/>
    <w:rsid w:val="00A07D04"/>
    <w:rsid w:val="00A11E06"/>
    <w:rsid w:val="00A131CA"/>
    <w:rsid w:val="00A16AC5"/>
    <w:rsid w:val="00A22B60"/>
    <w:rsid w:val="00A24762"/>
    <w:rsid w:val="00A25379"/>
    <w:rsid w:val="00A268FD"/>
    <w:rsid w:val="00A316EE"/>
    <w:rsid w:val="00A35230"/>
    <w:rsid w:val="00A35F89"/>
    <w:rsid w:val="00A36324"/>
    <w:rsid w:val="00A4091E"/>
    <w:rsid w:val="00A41748"/>
    <w:rsid w:val="00A447B7"/>
    <w:rsid w:val="00A4688A"/>
    <w:rsid w:val="00A50663"/>
    <w:rsid w:val="00A50A85"/>
    <w:rsid w:val="00A51B79"/>
    <w:rsid w:val="00A52292"/>
    <w:rsid w:val="00A523A0"/>
    <w:rsid w:val="00A54ED7"/>
    <w:rsid w:val="00A57B27"/>
    <w:rsid w:val="00A57E5C"/>
    <w:rsid w:val="00A76DD6"/>
    <w:rsid w:val="00A80ADB"/>
    <w:rsid w:val="00A80C0C"/>
    <w:rsid w:val="00A8274B"/>
    <w:rsid w:val="00A85A45"/>
    <w:rsid w:val="00AA0905"/>
    <w:rsid w:val="00AA15ED"/>
    <w:rsid w:val="00AA2436"/>
    <w:rsid w:val="00AA4591"/>
    <w:rsid w:val="00AA6458"/>
    <w:rsid w:val="00AA7D50"/>
    <w:rsid w:val="00AB0BEA"/>
    <w:rsid w:val="00AB2FE0"/>
    <w:rsid w:val="00AC750C"/>
    <w:rsid w:val="00AD69B3"/>
    <w:rsid w:val="00AD7A32"/>
    <w:rsid w:val="00AE10EF"/>
    <w:rsid w:val="00AE357C"/>
    <w:rsid w:val="00AE430D"/>
    <w:rsid w:val="00AE48C7"/>
    <w:rsid w:val="00AE4E55"/>
    <w:rsid w:val="00AE4ECD"/>
    <w:rsid w:val="00AF3968"/>
    <w:rsid w:val="00B00095"/>
    <w:rsid w:val="00B01156"/>
    <w:rsid w:val="00B06019"/>
    <w:rsid w:val="00B06BDF"/>
    <w:rsid w:val="00B074F0"/>
    <w:rsid w:val="00B109A1"/>
    <w:rsid w:val="00B11DB0"/>
    <w:rsid w:val="00B14808"/>
    <w:rsid w:val="00B14A37"/>
    <w:rsid w:val="00B15F02"/>
    <w:rsid w:val="00B16A9E"/>
    <w:rsid w:val="00B17E6A"/>
    <w:rsid w:val="00B218E8"/>
    <w:rsid w:val="00B23701"/>
    <w:rsid w:val="00B24220"/>
    <w:rsid w:val="00B24C7E"/>
    <w:rsid w:val="00B30EE4"/>
    <w:rsid w:val="00B3266B"/>
    <w:rsid w:val="00B33A0C"/>
    <w:rsid w:val="00B35CBE"/>
    <w:rsid w:val="00B366CD"/>
    <w:rsid w:val="00B414C5"/>
    <w:rsid w:val="00B45B52"/>
    <w:rsid w:val="00B4630D"/>
    <w:rsid w:val="00B53404"/>
    <w:rsid w:val="00B54FEA"/>
    <w:rsid w:val="00B56BCA"/>
    <w:rsid w:val="00B61747"/>
    <w:rsid w:val="00B62058"/>
    <w:rsid w:val="00B640FE"/>
    <w:rsid w:val="00B659ED"/>
    <w:rsid w:val="00B7363D"/>
    <w:rsid w:val="00B76AE1"/>
    <w:rsid w:val="00B771B7"/>
    <w:rsid w:val="00B8467E"/>
    <w:rsid w:val="00B85929"/>
    <w:rsid w:val="00B9426F"/>
    <w:rsid w:val="00B95540"/>
    <w:rsid w:val="00B95F49"/>
    <w:rsid w:val="00BA0CB7"/>
    <w:rsid w:val="00BA22A3"/>
    <w:rsid w:val="00BA272C"/>
    <w:rsid w:val="00BA3840"/>
    <w:rsid w:val="00BA5C84"/>
    <w:rsid w:val="00BA7841"/>
    <w:rsid w:val="00BB3066"/>
    <w:rsid w:val="00BB4742"/>
    <w:rsid w:val="00BB48A8"/>
    <w:rsid w:val="00BC0CB3"/>
    <w:rsid w:val="00BC2A48"/>
    <w:rsid w:val="00BC66F4"/>
    <w:rsid w:val="00BD08C3"/>
    <w:rsid w:val="00BD1952"/>
    <w:rsid w:val="00BD3987"/>
    <w:rsid w:val="00BE0F6D"/>
    <w:rsid w:val="00BE129B"/>
    <w:rsid w:val="00BE2BE3"/>
    <w:rsid w:val="00BE737E"/>
    <w:rsid w:val="00BF04D6"/>
    <w:rsid w:val="00BF249A"/>
    <w:rsid w:val="00BF43E1"/>
    <w:rsid w:val="00BF4F35"/>
    <w:rsid w:val="00BF59A0"/>
    <w:rsid w:val="00C01491"/>
    <w:rsid w:val="00C01638"/>
    <w:rsid w:val="00C03019"/>
    <w:rsid w:val="00C07C2F"/>
    <w:rsid w:val="00C11BA3"/>
    <w:rsid w:val="00C15330"/>
    <w:rsid w:val="00C22A0D"/>
    <w:rsid w:val="00C2385E"/>
    <w:rsid w:val="00C24A62"/>
    <w:rsid w:val="00C24E9E"/>
    <w:rsid w:val="00C25132"/>
    <w:rsid w:val="00C258B2"/>
    <w:rsid w:val="00C25CE4"/>
    <w:rsid w:val="00C261D0"/>
    <w:rsid w:val="00C30D4C"/>
    <w:rsid w:val="00C30E8F"/>
    <w:rsid w:val="00C3324F"/>
    <w:rsid w:val="00C360B4"/>
    <w:rsid w:val="00C40723"/>
    <w:rsid w:val="00C41A34"/>
    <w:rsid w:val="00C45B53"/>
    <w:rsid w:val="00C45F9A"/>
    <w:rsid w:val="00C50E18"/>
    <w:rsid w:val="00C50E37"/>
    <w:rsid w:val="00C50F1F"/>
    <w:rsid w:val="00C51DB7"/>
    <w:rsid w:val="00C51F24"/>
    <w:rsid w:val="00C57999"/>
    <w:rsid w:val="00C57EC1"/>
    <w:rsid w:val="00C64FE6"/>
    <w:rsid w:val="00C66029"/>
    <w:rsid w:val="00C73949"/>
    <w:rsid w:val="00C742F9"/>
    <w:rsid w:val="00C75435"/>
    <w:rsid w:val="00C772A8"/>
    <w:rsid w:val="00C77D31"/>
    <w:rsid w:val="00C805B6"/>
    <w:rsid w:val="00C82DB8"/>
    <w:rsid w:val="00C8301F"/>
    <w:rsid w:val="00C86E43"/>
    <w:rsid w:val="00C873E2"/>
    <w:rsid w:val="00C938A9"/>
    <w:rsid w:val="00C95699"/>
    <w:rsid w:val="00CA4452"/>
    <w:rsid w:val="00CB075C"/>
    <w:rsid w:val="00CB081D"/>
    <w:rsid w:val="00CB0918"/>
    <w:rsid w:val="00CB3FF4"/>
    <w:rsid w:val="00CB468E"/>
    <w:rsid w:val="00CC0F4B"/>
    <w:rsid w:val="00CC1774"/>
    <w:rsid w:val="00CC2266"/>
    <w:rsid w:val="00CC2C3D"/>
    <w:rsid w:val="00CC43B9"/>
    <w:rsid w:val="00CC50FC"/>
    <w:rsid w:val="00CC62D9"/>
    <w:rsid w:val="00CC6A3C"/>
    <w:rsid w:val="00CC78DB"/>
    <w:rsid w:val="00CD4B7B"/>
    <w:rsid w:val="00CD5DC8"/>
    <w:rsid w:val="00CE1E08"/>
    <w:rsid w:val="00CE1EFB"/>
    <w:rsid w:val="00CE4B94"/>
    <w:rsid w:val="00CE61FA"/>
    <w:rsid w:val="00CE7609"/>
    <w:rsid w:val="00CF44A5"/>
    <w:rsid w:val="00CF6909"/>
    <w:rsid w:val="00D00FB0"/>
    <w:rsid w:val="00D03043"/>
    <w:rsid w:val="00D07731"/>
    <w:rsid w:val="00D07984"/>
    <w:rsid w:val="00D13C7C"/>
    <w:rsid w:val="00D202C5"/>
    <w:rsid w:val="00D202EF"/>
    <w:rsid w:val="00D25335"/>
    <w:rsid w:val="00D25C21"/>
    <w:rsid w:val="00D27346"/>
    <w:rsid w:val="00D27657"/>
    <w:rsid w:val="00D31335"/>
    <w:rsid w:val="00D32FC6"/>
    <w:rsid w:val="00D351EA"/>
    <w:rsid w:val="00D35205"/>
    <w:rsid w:val="00D35D34"/>
    <w:rsid w:val="00D372F8"/>
    <w:rsid w:val="00D4075D"/>
    <w:rsid w:val="00D414BB"/>
    <w:rsid w:val="00D41FF5"/>
    <w:rsid w:val="00D51BFF"/>
    <w:rsid w:val="00D544EC"/>
    <w:rsid w:val="00D57258"/>
    <w:rsid w:val="00D57E9F"/>
    <w:rsid w:val="00D6038F"/>
    <w:rsid w:val="00D62E4A"/>
    <w:rsid w:val="00D6744C"/>
    <w:rsid w:val="00D70601"/>
    <w:rsid w:val="00D80187"/>
    <w:rsid w:val="00D81DC1"/>
    <w:rsid w:val="00D83D29"/>
    <w:rsid w:val="00D84ECD"/>
    <w:rsid w:val="00D86DEE"/>
    <w:rsid w:val="00D87557"/>
    <w:rsid w:val="00D929A2"/>
    <w:rsid w:val="00D93DA2"/>
    <w:rsid w:val="00D9472B"/>
    <w:rsid w:val="00DA43BA"/>
    <w:rsid w:val="00DA55E8"/>
    <w:rsid w:val="00DB3526"/>
    <w:rsid w:val="00DB5DF3"/>
    <w:rsid w:val="00DB6DBA"/>
    <w:rsid w:val="00DC013C"/>
    <w:rsid w:val="00DC04BE"/>
    <w:rsid w:val="00DC1C9B"/>
    <w:rsid w:val="00DC34E8"/>
    <w:rsid w:val="00DC7B85"/>
    <w:rsid w:val="00DD2E1C"/>
    <w:rsid w:val="00DD3936"/>
    <w:rsid w:val="00DD3958"/>
    <w:rsid w:val="00DD4226"/>
    <w:rsid w:val="00DD4CC3"/>
    <w:rsid w:val="00DD6BF7"/>
    <w:rsid w:val="00DE01EA"/>
    <w:rsid w:val="00DE0D1A"/>
    <w:rsid w:val="00DF0AED"/>
    <w:rsid w:val="00DF2E30"/>
    <w:rsid w:val="00DF74BF"/>
    <w:rsid w:val="00DF751E"/>
    <w:rsid w:val="00E077DB"/>
    <w:rsid w:val="00E07B8A"/>
    <w:rsid w:val="00E12669"/>
    <w:rsid w:val="00E16B8D"/>
    <w:rsid w:val="00E178BD"/>
    <w:rsid w:val="00E20D87"/>
    <w:rsid w:val="00E21EC9"/>
    <w:rsid w:val="00E223F7"/>
    <w:rsid w:val="00E22D31"/>
    <w:rsid w:val="00E24AD7"/>
    <w:rsid w:val="00E25FC4"/>
    <w:rsid w:val="00E26D26"/>
    <w:rsid w:val="00E311F0"/>
    <w:rsid w:val="00E3169F"/>
    <w:rsid w:val="00E40723"/>
    <w:rsid w:val="00E42F69"/>
    <w:rsid w:val="00E463E9"/>
    <w:rsid w:val="00E476D5"/>
    <w:rsid w:val="00E52316"/>
    <w:rsid w:val="00E545DF"/>
    <w:rsid w:val="00E55FE5"/>
    <w:rsid w:val="00E55FF4"/>
    <w:rsid w:val="00E63628"/>
    <w:rsid w:val="00E65AAF"/>
    <w:rsid w:val="00E673ED"/>
    <w:rsid w:val="00E728F5"/>
    <w:rsid w:val="00E73B28"/>
    <w:rsid w:val="00E7493F"/>
    <w:rsid w:val="00E75159"/>
    <w:rsid w:val="00E7619C"/>
    <w:rsid w:val="00E82D92"/>
    <w:rsid w:val="00E83355"/>
    <w:rsid w:val="00E8338F"/>
    <w:rsid w:val="00E867FC"/>
    <w:rsid w:val="00E87222"/>
    <w:rsid w:val="00E92EAC"/>
    <w:rsid w:val="00E95035"/>
    <w:rsid w:val="00EA19C7"/>
    <w:rsid w:val="00EA42C2"/>
    <w:rsid w:val="00EB241A"/>
    <w:rsid w:val="00EB3883"/>
    <w:rsid w:val="00EB4145"/>
    <w:rsid w:val="00EB5568"/>
    <w:rsid w:val="00EB72AE"/>
    <w:rsid w:val="00EC0FEE"/>
    <w:rsid w:val="00EC3C2B"/>
    <w:rsid w:val="00EC473B"/>
    <w:rsid w:val="00ED1B56"/>
    <w:rsid w:val="00ED1EE0"/>
    <w:rsid w:val="00ED6149"/>
    <w:rsid w:val="00ED7AAA"/>
    <w:rsid w:val="00EE15D5"/>
    <w:rsid w:val="00EE2848"/>
    <w:rsid w:val="00EE3603"/>
    <w:rsid w:val="00EE6540"/>
    <w:rsid w:val="00EE779D"/>
    <w:rsid w:val="00EF0E66"/>
    <w:rsid w:val="00EF14A2"/>
    <w:rsid w:val="00EF4B25"/>
    <w:rsid w:val="00EF4E4B"/>
    <w:rsid w:val="00EF6734"/>
    <w:rsid w:val="00EF74EF"/>
    <w:rsid w:val="00F006F6"/>
    <w:rsid w:val="00F0090C"/>
    <w:rsid w:val="00F01980"/>
    <w:rsid w:val="00F05B44"/>
    <w:rsid w:val="00F06711"/>
    <w:rsid w:val="00F06C45"/>
    <w:rsid w:val="00F11738"/>
    <w:rsid w:val="00F14F5B"/>
    <w:rsid w:val="00F20CA2"/>
    <w:rsid w:val="00F223B8"/>
    <w:rsid w:val="00F22586"/>
    <w:rsid w:val="00F25DF8"/>
    <w:rsid w:val="00F307BE"/>
    <w:rsid w:val="00F32035"/>
    <w:rsid w:val="00F33E40"/>
    <w:rsid w:val="00F33F69"/>
    <w:rsid w:val="00F34230"/>
    <w:rsid w:val="00F37622"/>
    <w:rsid w:val="00F417D8"/>
    <w:rsid w:val="00F43E03"/>
    <w:rsid w:val="00F45DE9"/>
    <w:rsid w:val="00F469D1"/>
    <w:rsid w:val="00F47D9F"/>
    <w:rsid w:val="00F504E0"/>
    <w:rsid w:val="00F51683"/>
    <w:rsid w:val="00F51DF7"/>
    <w:rsid w:val="00F55DCA"/>
    <w:rsid w:val="00F56879"/>
    <w:rsid w:val="00F603D3"/>
    <w:rsid w:val="00F60F89"/>
    <w:rsid w:val="00F6397C"/>
    <w:rsid w:val="00F63D12"/>
    <w:rsid w:val="00F6523F"/>
    <w:rsid w:val="00F74D9E"/>
    <w:rsid w:val="00F7593E"/>
    <w:rsid w:val="00F7648D"/>
    <w:rsid w:val="00F77712"/>
    <w:rsid w:val="00F8151F"/>
    <w:rsid w:val="00F8318E"/>
    <w:rsid w:val="00F83E22"/>
    <w:rsid w:val="00F84CBB"/>
    <w:rsid w:val="00F85411"/>
    <w:rsid w:val="00F8789E"/>
    <w:rsid w:val="00F879E0"/>
    <w:rsid w:val="00F9082E"/>
    <w:rsid w:val="00F92B6D"/>
    <w:rsid w:val="00F954C7"/>
    <w:rsid w:val="00F979C3"/>
    <w:rsid w:val="00FA2FD7"/>
    <w:rsid w:val="00FA38D2"/>
    <w:rsid w:val="00FA7EE5"/>
    <w:rsid w:val="00FB5620"/>
    <w:rsid w:val="00FC1405"/>
    <w:rsid w:val="00FC3887"/>
    <w:rsid w:val="00FC5535"/>
    <w:rsid w:val="00FC6F8C"/>
    <w:rsid w:val="00FD356E"/>
    <w:rsid w:val="00FD50A2"/>
    <w:rsid w:val="00FE0CAA"/>
    <w:rsid w:val="00FE2CB3"/>
    <w:rsid w:val="00FE435A"/>
    <w:rsid w:val="00FE74EE"/>
    <w:rsid w:val="00FE7508"/>
    <w:rsid w:val="00FF143A"/>
    <w:rsid w:val="00FF22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fill="f" fillcolor="white" stroke="f">
      <v:fill color="white" on="f"/>
      <v:stroke on="f"/>
      <o:colormru v:ext="edit" colors="#008c8d"/>
    </o:shapedefaults>
    <o:shapelayout v:ext="edit">
      <o:idmap v:ext="edit" data="1"/>
    </o:shapelayout>
  </w:shapeDefaults>
  <w:decimalSymbol w:val="."/>
  <w:listSeparator w:val=","/>
  <w14:docId w14:val="444761F0"/>
  <w15:docId w15:val="{29639D47-E1F8-4104-B16B-704CA238A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2" w:unhideWhenUsed="1" w:qFormat="1"/>
    <w:lsdException w:name="heading 3" w:semiHidden="1" w:uiPriority="0" w:unhideWhenUsed="1" w:qFormat="1"/>
    <w:lsdException w:name="heading 4" w:semiHidden="1" w:uiPriority="4" w:unhideWhenUsed="1" w:qFormat="1"/>
    <w:lsdException w:name="heading 5" w:semiHidden="1" w:uiPriority="5" w:unhideWhenUsed="1"/>
    <w:lsdException w:name="heading 6" w:semiHidden="1" w:uiPriority="22" w:unhideWhenUsed="1"/>
    <w:lsdException w:name="heading 7" w:semiHidden="1" w:uiPriority="23" w:unhideWhenUsed="1" w:qFormat="1"/>
    <w:lsdException w:name="heading 8" w:semiHidden="1" w:uiPriority="24" w:unhideWhenUsed="1"/>
    <w:lsdException w:name="heading 9" w:semiHidden="1" w:uiPriority="25"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7" w:unhideWhenUsed="1" w:qFormat="1"/>
    <w:lsdException w:name="List Bullet 4" w:semiHidden="1" w:unhideWhenUsed="1"/>
    <w:lsdException w:name="List Bullet 5" w:semiHidden="1" w:unhideWhenUsed="1"/>
    <w:lsdException w:name="List Number 2" w:semiHidden="1" w:uiPriority="9" w:unhideWhenUsed="1" w:qFormat="1"/>
    <w:lsdException w:name="List Number 3" w:semiHidden="1" w:uiPriority="10"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8"/>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F0F1A"/>
    <w:pPr>
      <w:spacing w:before="120" w:after="120" w:line="320" w:lineRule="atLeast"/>
    </w:pPr>
  </w:style>
  <w:style w:type="paragraph" w:styleId="Heading1">
    <w:name w:val="heading 1"/>
    <w:next w:val="Normal"/>
    <w:link w:val="Heading1Char"/>
    <w:uiPriority w:val="1"/>
    <w:qFormat/>
    <w:rsid w:val="00634C9B"/>
    <w:pPr>
      <w:keepNext/>
      <w:keepLines/>
      <w:spacing w:before="240" w:line="560" w:lineRule="exact"/>
      <w:outlineLvl w:val="0"/>
    </w:pPr>
    <w:rPr>
      <w:rFonts w:asciiTheme="majorHAnsi" w:eastAsiaTheme="majorEastAsia" w:hAnsiTheme="majorHAnsi" w:cstheme="majorBidi"/>
      <w:color w:val="225192" w:themeColor="text2"/>
      <w:sz w:val="40"/>
      <w:szCs w:val="32"/>
    </w:rPr>
  </w:style>
  <w:style w:type="paragraph" w:styleId="Heading2">
    <w:name w:val="heading 2"/>
    <w:basedOn w:val="ChapterTitle"/>
    <w:next w:val="Normal"/>
    <w:link w:val="Heading2Char"/>
    <w:uiPriority w:val="2"/>
    <w:unhideWhenUsed/>
    <w:qFormat/>
    <w:rsid w:val="00634C9B"/>
    <w:pPr>
      <w:keepNext w:val="0"/>
      <w:keepLines w:val="0"/>
      <w:pageBreakBefore w:val="0"/>
      <w:numPr>
        <w:ilvl w:val="1"/>
      </w:numPr>
      <w:spacing w:before="270" w:beforeAutospacing="0" w:after="270" w:line="400" w:lineRule="exact"/>
      <w:contextualSpacing/>
      <w:outlineLvl w:val="1"/>
    </w:pPr>
    <w:rPr>
      <w:sz w:val="32"/>
      <w:szCs w:val="26"/>
    </w:rPr>
  </w:style>
  <w:style w:type="paragraph" w:styleId="Heading3">
    <w:name w:val="heading 3"/>
    <w:basedOn w:val="Heading2"/>
    <w:next w:val="Normal"/>
    <w:link w:val="Heading3Char"/>
    <w:unhideWhenUsed/>
    <w:qFormat/>
    <w:rsid w:val="004F0BB4"/>
    <w:pPr>
      <w:keepNext/>
      <w:keepLines/>
      <w:numPr>
        <w:ilvl w:val="2"/>
      </w:numPr>
      <w:spacing w:line="280" w:lineRule="exact"/>
      <w:outlineLvl w:val="2"/>
    </w:pPr>
    <w:rPr>
      <w:b/>
      <w:sz w:val="26"/>
      <w:szCs w:val="24"/>
    </w:rPr>
  </w:style>
  <w:style w:type="paragraph" w:styleId="Heading4">
    <w:name w:val="heading 4"/>
    <w:basedOn w:val="Heading3"/>
    <w:next w:val="Normal"/>
    <w:link w:val="Heading4Char"/>
    <w:uiPriority w:val="4"/>
    <w:unhideWhenUsed/>
    <w:qFormat/>
    <w:rsid w:val="001E6234"/>
    <w:pPr>
      <w:numPr>
        <w:ilvl w:val="0"/>
        <w:numId w:val="0"/>
      </w:numPr>
      <w:spacing w:before="200" w:line="270" w:lineRule="exact"/>
      <w:outlineLvl w:val="3"/>
    </w:pPr>
    <w:rPr>
      <w:bCs/>
      <w:i/>
      <w:iCs/>
      <w:sz w:val="24"/>
    </w:rPr>
  </w:style>
  <w:style w:type="paragraph" w:styleId="Heading5">
    <w:name w:val="heading 5"/>
    <w:basedOn w:val="Normal"/>
    <w:next w:val="Normal"/>
    <w:link w:val="Heading5Char"/>
    <w:uiPriority w:val="5"/>
    <w:unhideWhenUsed/>
    <w:rsid w:val="00B3266B"/>
    <w:pPr>
      <w:keepNext/>
      <w:keepLines/>
      <w:spacing w:before="200" w:line="270" w:lineRule="exact"/>
      <w:outlineLvl w:val="4"/>
    </w:pPr>
    <w:rPr>
      <w:rFonts w:asciiTheme="majorHAnsi" w:eastAsiaTheme="majorEastAsia" w:hAnsiTheme="majorHAnsi" w:cstheme="majorBidi"/>
      <w:color w:val="002954" w:themeColor="text1" w:themeShade="BF"/>
    </w:rPr>
  </w:style>
  <w:style w:type="paragraph" w:styleId="Heading6">
    <w:name w:val="heading 6"/>
    <w:basedOn w:val="Normal"/>
    <w:next w:val="Normal"/>
    <w:link w:val="Heading6Char"/>
    <w:uiPriority w:val="22"/>
    <w:unhideWhenUsed/>
    <w:rsid w:val="00B3266B"/>
    <w:pPr>
      <w:tabs>
        <w:tab w:val="left" w:pos="284"/>
      </w:tabs>
      <w:spacing w:before="240" w:after="60" w:line="264" w:lineRule="auto"/>
      <w:outlineLvl w:val="5"/>
    </w:pPr>
    <w:rPr>
      <w:rFonts w:ascii="Arial" w:eastAsia="Times New Roman" w:hAnsi="Arial" w:cs="Times New Roman"/>
      <w:bCs/>
    </w:rPr>
  </w:style>
  <w:style w:type="paragraph" w:styleId="Heading7">
    <w:name w:val="heading 7"/>
    <w:aliases w:val="Appendix heading"/>
    <w:basedOn w:val="Normal"/>
    <w:next w:val="Normal"/>
    <w:link w:val="Heading7Char"/>
    <w:uiPriority w:val="23"/>
    <w:qFormat/>
    <w:rsid w:val="00634C9B"/>
    <w:pPr>
      <w:pageBreakBefore/>
      <w:numPr>
        <w:numId w:val="12"/>
      </w:numPr>
      <w:spacing w:after="0" w:line="240" w:lineRule="auto"/>
      <w:ind w:left="0" w:firstLine="0"/>
      <w:outlineLvl w:val="6"/>
    </w:pPr>
    <w:rPr>
      <w:rFonts w:asciiTheme="majorHAnsi" w:eastAsia="Times New Roman" w:hAnsiTheme="majorHAnsi" w:cs="Times New Roman"/>
      <w:color w:val="003871" w:themeColor="text1"/>
      <w:sz w:val="40"/>
      <w:szCs w:val="24"/>
    </w:rPr>
  </w:style>
  <w:style w:type="paragraph" w:styleId="Heading8">
    <w:name w:val="heading 8"/>
    <w:aliases w:val="Appendix subheading"/>
    <w:basedOn w:val="Normal"/>
    <w:next w:val="Normal"/>
    <w:link w:val="Heading8Char"/>
    <w:uiPriority w:val="24"/>
    <w:unhideWhenUsed/>
    <w:rsid w:val="000F2A61"/>
    <w:pPr>
      <w:keepNext/>
      <w:keepLines/>
      <w:spacing w:before="360" w:line="0" w:lineRule="atLeast"/>
      <w:outlineLvl w:val="7"/>
    </w:pPr>
    <w:rPr>
      <w:rFonts w:asciiTheme="majorHAnsi" w:eastAsiaTheme="majorEastAsia" w:hAnsiTheme="majorHAnsi" w:cstheme="majorBidi"/>
      <w:color w:val="003871" w:themeColor="text1"/>
      <w:sz w:val="28"/>
      <w:szCs w:val="21"/>
    </w:rPr>
  </w:style>
  <w:style w:type="paragraph" w:styleId="Heading9">
    <w:name w:val="heading 9"/>
    <w:basedOn w:val="Normal"/>
    <w:next w:val="Normal"/>
    <w:link w:val="Heading9Char"/>
    <w:uiPriority w:val="25"/>
    <w:rsid w:val="00B3266B"/>
    <w:pPr>
      <w:keepNext/>
      <w:keepLines/>
      <w:spacing w:before="40"/>
      <w:outlineLvl w:val="8"/>
    </w:pPr>
    <w:rPr>
      <w:rFonts w:asciiTheme="majorHAnsi" w:eastAsiaTheme="majorEastAsia" w:hAnsiTheme="majorHAnsi" w:cstheme="majorBidi"/>
      <w:i/>
      <w:iCs/>
      <w:color w:val="003871"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2"/>
    <w:rsid w:val="00634C9B"/>
    <w:rPr>
      <w:rFonts w:asciiTheme="majorHAnsi" w:eastAsiaTheme="majorEastAsia" w:hAnsiTheme="majorHAnsi" w:cstheme="majorBidi"/>
      <w:color w:val="225192" w:themeColor="text2"/>
      <w:sz w:val="32"/>
      <w:szCs w:val="26"/>
    </w:rPr>
  </w:style>
  <w:style w:type="character" w:customStyle="1" w:styleId="Heading1Char">
    <w:name w:val="Heading 1 Char"/>
    <w:basedOn w:val="DefaultParagraphFont"/>
    <w:link w:val="Heading1"/>
    <w:uiPriority w:val="1"/>
    <w:rsid w:val="00634C9B"/>
    <w:rPr>
      <w:rFonts w:asciiTheme="majorHAnsi" w:eastAsiaTheme="majorEastAsia" w:hAnsiTheme="majorHAnsi" w:cstheme="majorBidi"/>
      <w:color w:val="225192" w:themeColor="text2"/>
      <w:sz w:val="40"/>
      <w:szCs w:val="32"/>
    </w:rPr>
  </w:style>
  <w:style w:type="paragraph" w:styleId="Subtitle">
    <w:name w:val="Subtitle"/>
    <w:basedOn w:val="Normal"/>
    <w:next w:val="Normal"/>
    <w:link w:val="SubtitleChar"/>
    <w:autoRedefine/>
    <w:uiPriority w:val="11"/>
    <w:qFormat/>
    <w:rsid w:val="00D86DEE"/>
    <w:pPr>
      <w:spacing w:before="0" w:line="520" w:lineRule="exact"/>
      <w:ind w:left="-1134"/>
    </w:pPr>
    <w:rPr>
      <w:color w:val="225192" w:themeColor="text2"/>
      <w:sz w:val="44"/>
      <w:szCs w:val="44"/>
    </w:rPr>
  </w:style>
  <w:style w:type="character" w:customStyle="1" w:styleId="SubtitleChar">
    <w:name w:val="Subtitle Char"/>
    <w:basedOn w:val="DefaultParagraphFont"/>
    <w:link w:val="Subtitle"/>
    <w:uiPriority w:val="11"/>
    <w:rsid w:val="00D86DEE"/>
    <w:rPr>
      <w:color w:val="225192" w:themeColor="text2"/>
      <w:sz w:val="44"/>
      <w:szCs w:val="44"/>
    </w:rPr>
  </w:style>
  <w:style w:type="paragraph" w:styleId="ListParagraph">
    <w:name w:val="List Paragraph"/>
    <w:basedOn w:val="ListBullet"/>
    <w:uiPriority w:val="34"/>
    <w:qFormat/>
    <w:rsid w:val="001441A0"/>
    <w:pPr>
      <w:numPr>
        <w:numId w:val="0"/>
      </w:numPr>
      <w:ind w:left="357"/>
    </w:pPr>
  </w:style>
  <w:style w:type="paragraph" w:styleId="ListBullet">
    <w:name w:val="List Bullet"/>
    <w:aliases w:val="temp1,11pt Bullet List"/>
    <w:basedOn w:val="Normal"/>
    <w:link w:val="ListBulletChar"/>
    <w:unhideWhenUsed/>
    <w:qFormat/>
    <w:rsid w:val="00634C9B"/>
    <w:pPr>
      <w:numPr>
        <w:numId w:val="11"/>
      </w:numPr>
    </w:pPr>
  </w:style>
  <w:style w:type="paragraph" w:styleId="ListBullet2">
    <w:name w:val="List Bullet 2"/>
    <w:basedOn w:val="ListBullet"/>
    <w:link w:val="ListBullet2Char"/>
    <w:uiPriority w:val="99"/>
    <w:unhideWhenUsed/>
    <w:qFormat/>
    <w:rsid w:val="00634C9B"/>
    <w:pPr>
      <w:numPr>
        <w:numId w:val="2"/>
      </w:numPr>
      <w:ind w:left="714" w:hanging="357"/>
    </w:pPr>
  </w:style>
  <w:style w:type="numbering" w:customStyle="1" w:styleId="ListBullets">
    <w:name w:val="List Bullets"/>
    <w:uiPriority w:val="99"/>
    <w:rsid w:val="00B3266B"/>
    <w:pPr>
      <w:numPr>
        <w:numId w:val="1"/>
      </w:numPr>
    </w:pPr>
  </w:style>
  <w:style w:type="paragraph" w:styleId="ListBullet3">
    <w:name w:val="List Bullet 3"/>
    <w:basedOn w:val="ListBullet2"/>
    <w:link w:val="ListBullet3Char"/>
    <w:uiPriority w:val="7"/>
    <w:unhideWhenUsed/>
    <w:qFormat/>
    <w:rsid w:val="00634C9B"/>
    <w:pPr>
      <w:numPr>
        <w:numId w:val="3"/>
      </w:numPr>
      <w:ind w:left="1077" w:hanging="357"/>
    </w:pPr>
  </w:style>
  <w:style w:type="character" w:customStyle="1" w:styleId="Heading3Char">
    <w:name w:val="Heading 3 Char"/>
    <w:basedOn w:val="DefaultParagraphFont"/>
    <w:link w:val="Heading3"/>
    <w:rsid w:val="004F0BB4"/>
    <w:rPr>
      <w:rFonts w:asciiTheme="majorHAnsi" w:eastAsiaTheme="majorEastAsia" w:hAnsiTheme="majorHAnsi" w:cstheme="majorBidi"/>
      <w:b/>
      <w:color w:val="225192" w:themeColor="text2"/>
      <w:sz w:val="26"/>
      <w:szCs w:val="24"/>
    </w:rPr>
  </w:style>
  <w:style w:type="paragraph" w:styleId="Quote">
    <w:name w:val="Quote"/>
    <w:aliases w:val="Large Quote,Quote B"/>
    <w:next w:val="Normal"/>
    <w:link w:val="QuoteChar"/>
    <w:qFormat/>
    <w:rsid w:val="00B3266B"/>
    <w:pPr>
      <w:spacing w:before="320" w:after="120" w:line="440" w:lineRule="exact"/>
      <w:ind w:right="454"/>
    </w:pPr>
    <w:rPr>
      <w:i/>
      <w:iCs/>
      <w:color w:val="0064BF" w:themeColor="accent1" w:themeShade="BF"/>
      <w:sz w:val="30"/>
    </w:rPr>
  </w:style>
  <w:style w:type="character" w:customStyle="1" w:styleId="QuoteChar">
    <w:name w:val="Quote Char"/>
    <w:aliases w:val="Large Quote Char,Quote B Char"/>
    <w:basedOn w:val="DefaultParagraphFont"/>
    <w:link w:val="Quote"/>
    <w:rsid w:val="00B3266B"/>
    <w:rPr>
      <w:i/>
      <w:iCs/>
      <w:color w:val="0064BF" w:themeColor="accent1" w:themeShade="BF"/>
      <w:sz w:val="30"/>
    </w:rPr>
  </w:style>
  <w:style w:type="character" w:styleId="FootnoteReference">
    <w:name w:val="footnote reference"/>
    <w:basedOn w:val="DefaultParagraphFont"/>
    <w:uiPriority w:val="11"/>
    <w:unhideWhenUsed/>
    <w:rsid w:val="00B3266B"/>
    <w:rPr>
      <w:color w:val="auto"/>
      <w:sz w:val="24"/>
      <w:vertAlign w:val="superscript"/>
    </w:rPr>
  </w:style>
  <w:style w:type="paragraph" w:styleId="FootnoteText">
    <w:name w:val="footnote text"/>
    <w:basedOn w:val="Normal"/>
    <w:link w:val="FootnoteTextChar"/>
    <w:uiPriority w:val="99"/>
    <w:unhideWhenUsed/>
    <w:rsid w:val="00B3266B"/>
    <w:pPr>
      <w:tabs>
        <w:tab w:val="left" w:pos="284"/>
      </w:tabs>
      <w:spacing w:before="0" w:line="240" w:lineRule="auto"/>
      <w:ind w:left="113" w:hanging="113"/>
    </w:pPr>
    <w:rPr>
      <w:color w:val="3E3E3E" w:themeColor="background1" w:themeShade="40"/>
      <w:sz w:val="18"/>
      <w:szCs w:val="20"/>
    </w:rPr>
  </w:style>
  <w:style w:type="character" w:customStyle="1" w:styleId="FootnoteTextChar">
    <w:name w:val="Footnote Text Char"/>
    <w:basedOn w:val="DefaultParagraphFont"/>
    <w:link w:val="FootnoteText"/>
    <w:uiPriority w:val="99"/>
    <w:rsid w:val="00B3266B"/>
    <w:rPr>
      <w:color w:val="3E3E3E" w:themeColor="background1" w:themeShade="40"/>
      <w:sz w:val="18"/>
      <w:szCs w:val="20"/>
    </w:rPr>
  </w:style>
  <w:style w:type="paragraph" w:customStyle="1" w:styleId="BasicParagraph">
    <w:name w:val="[Basic Paragraph]"/>
    <w:basedOn w:val="Normal"/>
    <w:uiPriority w:val="99"/>
    <w:rsid w:val="00B3266B"/>
    <w:pPr>
      <w:autoSpaceDE w:val="0"/>
      <w:autoSpaceDN w:val="0"/>
      <w:adjustRightInd w:val="0"/>
      <w:spacing w:before="0" w:line="240" w:lineRule="auto"/>
      <w:textAlignment w:val="center"/>
    </w:pPr>
    <w:rPr>
      <w:rFonts w:cs="Times (TT) Regular"/>
      <w:szCs w:val="24"/>
    </w:rPr>
  </w:style>
  <w:style w:type="paragraph" w:styleId="Caption">
    <w:name w:val="caption"/>
    <w:aliases w:val="Caption Bold"/>
    <w:basedOn w:val="Normal"/>
    <w:next w:val="Normal"/>
    <w:unhideWhenUsed/>
    <w:qFormat/>
    <w:rsid w:val="00B3266B"/>
    <w:pPr>
      <w:spacing w:before="80" w:line="240" w:lineRule="atLeast"/>
    </w:pPr>
    <w:rPr>
      <w:b/>
      <w:iCs/>
      <w:color w:val="0064BF" w:themeColor="accent1" w:themeShade="BF"/>
      <w:sz w:val="18"/>
      <w:szCs w:val="18"/>
    </w:rPr>
  </w:style>
  <w:style w:type="paragraph" w:customStyle="1" w:styleId="Highlightbox">
    <w:name w:val="Highlight box"/>
    <w:link w:val="HighlightboxChar"/>
    <w:qFormat/>
    <w:rsid w:val="00B3266B"/>
    <w:pPr>
      <w:spacing w:after="120"/>
    </w:pPr>
    <w:rPr>
      <w:color w:val="FBFBFB" w:themeColor="background1"/>
      <w:sz w:val="20"/>
    </w:rPr>
  </w:style>
  <w:style w:type="table" w:styleId="TableGrid">
    <w:name w:val="Table Grid"/>
    <w:aliases w:val="Table Grid OPM"/>
    <w:basedOn w:val="TableNormal"/>
    <w:uiPriority w:val="39"/>
    <w:rsid w:val="00C261D0"/>
    <w:rPr>
      <w:sz w:val="20"/>
    </w:rPr>
    <w:tblPr>
      <w:tblBorders>
        <w:top w:val="single" w:sz="4" w:space="0" w:color="0064BF" w:themeColor="accent1" w:themeShade="BF"/>
        <w:left w:val="single" w:sz="4" w:space="0" w:color="0064BF" w:themeColor="accent1" w:themeShade="BF"/>
        <w:bottom w:val="single" w:sz="4" w:space="0" w:color="0064BF" w:themeColor="accent1" w:themeShade="BF"/>
        <w:right w:val="single" w:sz="4" w:space="0" w:color="0064BF" w:themeColor="accent1" w:themeShade="BF"/>
        <w:insideH w:val="single" w:sz="4" w:space="0" w:color="0064BF" w:themeColor="accent1" w:themeShade="BF"/>
        <w:insideV w:val="single" w:sz="4" w:space="0" w:color="0064BF" w:themeColor="accent1" w:themeShade="BF"/>
      </w:tblBorders>
    </w:tblPr>
    <w:tblStylePr w:type="firstRow">
      <w:rPr>
        <w:rFonts w:asciiTheme="minorHAnsi" w:hAnsiTheme="minorHAnsi"/>
        <w:b/>
        <w:sz w:val="22"/>
      </w:rPr>
    </w:tblStylePr>
  </w:style>
  <w:style w:type="character" w:customStyle="1" w:styleId="Heading8Char">
    <w:name w:val="Heading 8 Char"/>
    <w:aliases w:val="Appendix subheading Char"/>
    <w:basedOn w:val="DefaultParagraphFont"/>
    <w:link w:val="Heading8"/>
    <w:uiPriority w:val="24"/>
    <w:rsid w:val="000F2A61"/>
    <w:rPr>
      <w:rFonts w:asciiTheme="majorHAnsi" w:eastAsiaTheme="majorEastAsia" w:hAnsiTheme="majorHAnsi" w:cstheme="majorBidi"/>
      <w:color w:val="003871" w:themeColor="text1"/>
      <w:sz w:val="28"/>
      <w:szCs w:val="21"/>
    </w:rPr>
  </w:style>
  <w:style w:type="table" w:customStyle="1" w:styleId="OPMTableStyle3">
    <w:name w:val="OPM Table Style 3"/>
    <w:basedOn w:val="TableNormal"/>
    <w:uiPriority w:val="99"/>
    <w:rsid w:val="00767B6C"/>
    <w:pPr>
      <w:contextualSpacing/>
    </w:pPr>
    <w:rPr>
      <w:color w:val="003871" w:themeColor="text1"/>
      <w:sz w:val="20"/>
    </w:rPr>
    <w:tblPr>
      <w:tblBorders>
        <w:top w:val="single" w:sz="4" w:space="0" w:color="7D7D7D" w:themeColor="background1" w:themeShade="80"/>
        <w:bottom w:val="single" w:sz="4" w:space="0" w:color="7D7D7D" w:themeColor="background1" w:themeShade="80"/>
        <w:insideH w:val="single" w:sz="4" w:space="0" w:color="7D7D7D" w:themeColor="background1" w:themeShade="80"/>
      </w:tblBorders>
    </w:tblPr>
    <w:tcPr>
      <w:shd w:val="clear" w:color="auto" w:fill="auto"/>
      <w:tcMar>
        <w:top w:w="181" w:type="dxa"/>
        <w:left w:w="0" w:type="dxa"/>
        <w:bottom w:w="198" w:type="dxa"/>
        <w:right w:w="0" w:type="dxa"/>
      </w:tcMar>
    </w:tcPr>
    <w:tblStylePr w:type="firstRow">
      <w:rPr>
        <w:rFonts w:asciiTheme="minorHAnsi" w:hAnsiTheme="minorHAnsi"/>
        <w:sz w:val="22"/>
      </w:rPr>
    </w:tblStylePr>
    <w:tblStylePr w:type="firstCol">
      <w:rPr>
        <w:rFonts w:ascii="Arial" w:hAnsi="Arial"/>
        <w:b/>
        <w:sz w:val="20"/>
      </w:rPr>
    </w:tblStylePr>
  </w:style>
  <w:style w:type="table" w:customStyle="1" w:styleId="LightShading-Accent11">
    <w:name w:val="Light Shading - Accent 11"/>
    <w:basedOn w:val="TableNormal"/>
    <w:uiPriority w:val="60"/>
    <w:rsid w:val="00D6744C"/>
    <w:rPr>
      <w:sz w:val="20"/>
    </w:rPr>
    <w:tblPr>
      <w:tblStyleRowBandSize w:val="1"/>
      <w:tblStyleColBandSize w:val="1"/>
      <w:tblBorders>
        <w:top w:val="single" w:sz="8" w:space="0" w:color="0086FF" w:themeColor="accent1"/>
        <w:bottom w:val="single" w:sz="8" w:space="0" w:color="0086FF" w:themeColor="accent1"/>
      </w:tblBorders>
    </w:tblPr>
    <w:tblStylePr w:type="firstRow">
      <w:pPr>
        <w:spacing w:before="0" w:after="0" w:line="240" w:lineRule="auto"/>
      </w:pPr>
      <w:rPr>
        <w:rFonts w:asciiTheme="minorHAnsi" w:hAnsiTheme="minorHAnsi"/>
        <w:b/>
        <w:bCs/>
        <w:sz w:val="22"/>
      </w:rPr>
      <w:tblPr/>
      <w:tcPr>
        <w:tcBorders>
          <w:top w:val="single" w:sz="8" w:space="0" w:color="0086FF" w:themeColor="accent1"/>
          <w:left w:val="nil"/>
          <w:bottom w:val="single" w:sz="8" w:space="0" w:color="0086FF" w:themeColor="accent1"/>
          <w:right w:val="nil"/>
          <w:insideH w:val="nil"/>
          <w:insideV w:val="nil"/>
        </w:tcBorders>
      </w:tcPr>
    </w:tblStylePr>
    <w:tblStylePr w:type="lastRow">
      <w:pPr>
        <w:spacing w:before="0" w:after="0" w:line="240" w:lineRule="auto"/>
      </w:pPr>
      <w:rPr>
        <w:b/>
        <w:bCs/>
      </w:rPr>
      <w:tblPr/>
      <w:tcPr>
        <w:tcBorders>
          <w:top w:val="single" w:sz="8" w:space="0" w:color="0086FF" w:themeColor="accent1"/>
          <w:left w:val="nil"/>
          <w:bottom w:val="single" w:sz="8" w:space="0" w:color="0086F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E1FF" w:themeFill="accent1" w:themeFillTint="3F"/>
      </w:tcPr>
    </w:tblStylePr>
    <w:tblStylePr w:type="band1Horz">
      <w:tblPr/>
      <w:tcPr>
        <w:tcBorders>
          <w:left w:val="nil"/>
          <w:right w:val="nil"/>
          <w:insideH w:val="nil"/>
          <w:insideV w:val="nil"/>
        </w:tcBorders>
        <w:shd w:val="clear" w:color="auto" w:fill="C0E1FF" w:themeFill="accent1" w:themeFillTint="3F"/>
      </w:tcPr>
    </w:tblStylePr>
  </w:style>
  <w:style w:type="character" w:styleId="PlaceholderText">
    <w:name w:val="Placeholder Text"/>
    <w:basedOn w:val="DefaultParagraphFont"/>
    <w:uiPriority w:val="99"/>
    <w:semiHidden/>
    <w:rsid w:val="00B3266B"/>
    <w:rPr>
      <w:color w:val="808080"/>
    </w:rPr>
  </w:style>
  <w:style w:type="paragraph" w:styleId="TOCHeading">
    <w:name w:val="TOC Heading"/>
    <w:basedOn w:val="Heading1"/>
    <w:next w:val="Normal"/>
    <w:uiPriority w:val="39"/>
    <w:unhideWhenUsed/>
    <w:qFormat/>
    <w:rsid w:val="00D86DEE"/>
    <w:pPr>
      <w:spacing w:line="259" w:lineRule="auto"/>
      <w:outlineLvl w:val="9"/>
    </w:pPr>
    <w:rPr>
      <w:sz w:val="32"/>
      <w:lang w:val="en-US"/>
    </w:rPr>
  </w:style>
  <w:style w:type="paragraph" w:styleId="TOC1">
    <w:name w:val="toc 1"/>
    <w:next w:val="Normal"/>
    <w:uiPriority w:val="39"/>
    <w:unhideWhenUsed/>
    <w:qFormat/>
    <w:rsid w:val="00B3266B"/>
    <w:pPr>
      <w:tabs>
        <w:tab w:val="right" w:leader="dot" w:pos="7830"/>
      </w:tabs>
      <w:spacing w:before="360" w:after="60" w:line="260" w:lineRule="exact"/>
    </w:pPr>
    <w:rPr>
      <w:rFonts w:ascii="Arial" w:hAnsi="Arial"/>
      <w:b/>
      <w:noProof/>
      <w:color w:val="225192" w:themeColor="text2"/>
      <w:sz w:val="21"/>
    </w:rPr>
  </w:style>
  <w:style w:type="paragraph" w:styleId="TOC2">
    <w:name w:val="toc 2"/>
    <w:basedOn w:val="Normal"/>
    <w:next w:val="Normal"/>
    <w:uiPriority w:val="39"/>
    <w:unhideWhenUsed/>
    <w:qFormat/>
    <w:rsid w:val="00B3266B"/>
    <w:pPr>
      <w:tabs>
        <w:tab w:val="right" w:leader="dot" w:pos="7831"/>
      </w:tabs>
      <w:spacing w:before="0" w:after="60"/>
      <w:ind w:left="284"/>
    </w:pPr>
    <w:rPr>
      <w:rFonts w:ascii="Arial" w:hAnsi="Arial"/>
      <w:noProof/>
      <w:color w:val="3E3E3E" w:themeColor="background1" w:themeShade="40"/>
      <w:sz w:val="21"/>
    </w:rPr>
  </w:style>
  <w:style w:type="paragraph" w:styleId="TOC3">
    <w:name w:val="toc 3"/>
    <w:basedOn w:val="Normal"/>
    <w:next w:val="Normal"/>
    <w:autoRedefine/>
    <w:uiPriority w:val="39"/>
    <w:unhideWhenUsed/>
    <w:qFormat/>
    <w:rsid w:val="00B3266B"/>
    <w:pPr>
      <w:tabs>
        <w:tab w:val="right" w:leader="dot" w:pos="7831"/>
      </w:tabs>
      <w:spacing w:before="0" w:after="60" w:line="260" w:lineRule="exact"/>
      <w:ind w:left="567"/>
    </w:pPr>
    <w:rPr>
      <w:rFonts w:ascii="Arial" w:hAnsi="Arial"/>
      <w:color w:val="3E3E3E" w:themeColor="background1" w:themeShade="40"/>
      <w:sz w:val="21"/>
    </w:rPr>
  </w:style>
  <w:style w:type="character" w:styleId="Hyperlink">
    <w:name w:val="Hyperlink"/>
    <w:basedOn w:val="DefaultParagraphFont"/>
    <w:uiPriority w:val="99"/>
    <w:unhideWhenUsed/>
    <w:rsid w:val="00B3266B"/>
    <w:rPr>
      <w:color w:val="5163A3" w:themeColor="accent6" w:themeShade="BF"/>
      <w:u w:val="single"/>
    </w:rPr>
  </w:style>
  <w:style w:type="paragraph" w:customStyle="1" w:styleId="headerandfooteronly">
    <w:name w:val="header and footer only"/>
    <w:link w:val="headerandfooteronlyChar"/>
    <w:uiPriority w:val="11"/>
    <w:qFormat/>
    <w:rsid w:val="00B3266B"/>
    <w:pPr>
      <w:pBdr>
        <w:top w:val="single" w:sz="4" w:space="3" w:color="003871" w:themeColor="text1"/>
      </w:pBdr>
    </w:pPr>
    <w:rPr>
      <w:rFonts w:ascii="Arial" w:hAnsi="Arial" w:cs="Arial"/>
      <w:color w:val="191919" w:themeColor="background1" w:themeShade="1A"/>
      <w:sz w:val="16"/>
      <w:szCs w:val="14"/>
    </w:rPr>
  </w:style>
  <w:style w:type="paragraph" w:customStyle="1" w:styleId="Smallquotesgreenindented11pt">
    <w:name w:val="Small quotes green indented 11pt"/>
    <w:basedOn w:val="Normal"/>
    <w:link w:val="Smallquotesgreenindented11ptChar"/>
    <w:uiPriority w:val="10"/>
    <w:qFormat/>
    <w:rsid w:val="001441A0"/>
    <w:pPr>
      <w:ind w:left="567" w:right="567"/>
    </w:pPr>
    <w:rPr>
      <w:color w:val="0086FF" w:themeColor="accent1"/>
    </w:rPr>
  </w:style>
  <w:style w:type="character" w:customStyle="1" w:styleId="Smallquotesgreenindented11ptChar">
    <w:name w:val="Small quotes green indented 11pt Char"/>
    <w:basedOn w:val="DefaultParagraphFont"/>
    <w:link w:val="Smallquotesgreenindented11pt"/>
    <w:uiPriority w:val="10"/>
    <w:rsid w:val="001441A0"/>
    <w:rPr>
      <w:color w:val="0086FF" w:themeColor="accent1"/>
    </w:rPr>
  </w:style>
  <w:style w:type="table" w:customStyle="1" w:styleId="OPMTableStyle1">
    <w:name w:val="OPM Table Style 1"/>
    <w:basedOn w:val="OPMTableStyle2"/>
    <w:uiPriority w:val="99"/>
    <w:rsid w:val="005D485C"/>
    <w:pPr>
      <w:spacing w:line="240" w:lineRule="exact"/>
      <w:contextualSpacing/>
    </w:pPr>
    <w:rPr>
      <w:rFonts w:ascii="Calibri" w:hAnsi="Calibri"/>
      <w:szCs w:val="20"/>
      <w:lang w:eastAsia="en-GB"/>
    </w:rPr>
    <w:tblPr>
      <w:tblBorders>
        <w:top w:val="single" w:sz="4" w:space="0" w:color="E2E6E4"/>
        <w:left w:val="none" w:sz="0" w:space="0" w:color="auto"/>
        <w:bottom w:val="single" w:sz="4" w:space="0" w:color="E2E6E4"/>
        <w:right w:val="none" w:sz="0" w:space="0" w:color="auto"/>
        <w:insideH w:val="single" w:sz="4" w:space="0" w:color="E2E6E4"/>
        <w:insideV w:val="none" w:sz="0" w:space="0" w:color="auto"/>
      </w:tblBorders>
      <w:tblCellMar>
        <w:top w:w="68" w:type="dxa"/>
        <w:left w:w="113" w:type="dxa"/>
        <w:bottom w:w="68" w:type="dxa"/>
        <w:right w:w="113" w:type="dxa"/>
      </w:tblCellMar>
    </w:tblPr>
    <w:tblStylePr w:type="firstRow">
      <w:rPr>
        <w:rFonts w:asciiTheme="minorHAnsi" w:hAnsiTheme="minorHAnsi"/>
        <w:b/>
        <w:bCs/>
        <w:sz w:val="22"/>
      </w:rPr>
    </w:tblStylePr>
    <w:tblStylePr w:type="lastRow">
      <w:rPr>
        <w:b/>
        <w:bCs/>
      </w:rPr>
      <w:tblPr/>
      <w:tcPr>
        <w:tcBorders>
          <w:top w:val="double" w:sz="4" w:space="0" w:color="BCBCBC" w:themeColor="background1" w:themeShade="BF"/>
        </w:tcBorders>
      </w:tcPr>
    </w:tblStylePr>
    <w:tblStylePr w:type="firstCol">
      <w:rPr>
        <w:b/>
        <w:bCs/>
      </w:rPr>
    </w:tblStylePr>
    <w:tblStylePr w:type="lastCol">
      <w:rPr>
        <w:b/>
        <w:bCs/>
      </w:rPr>
    </w:tblStylePr>
    <w:tblStylePr w:type="band1Vert">
      <w:tblPr/>
      <w:tcPr>
        <w:shd w:val="clear" w:color="auto" w:fill="EEEEEE" w:themeFill="background1" w:themeFillShade="F2"/>
      </w:tcPr>
    </w:tblStylePr>
    <w:tblStylePr w:type="band1Horz">
      <w:tblPr/>
      <w:tcPr>
        <w:shd w:val="clear" w:color="auto" w:fill="EEEEEE" w:themeFill="background1" w:themeFillShade="F2"/>
      </w:tcPr>
    </w:tblStylePr>
  </w:style>
  <w:style w:type="table" w:customStyle="1" w:styleId="OPMTableStyle2">
    <w:name w:val="OPM Table Style 2"/>
    <w:basedOn w:val="TableNormal"/>
    <w:uiPriority w:val="41"/>
    <w:rsid w:val="00C261D0"/>
    <w:rPr>
      <w:sz w:val="20"/>
    </w:rPr>
    <w:tblPr>
      <w:tblStyleRowBandSize w:val="1"/>
      <w:tblStyleColBandSize w:val="1"/>
      <w:tblBorders>
        <w:top w:val="single" w:sz="4" w:space="0" w:color="BCBCBC" w:themeColor="background1" w:themeShade="BF"/>
        <w:left w:val="single" w:sz="4" w:space="0" w:color="BCBCBC" w:themeColor="background1" w:themeShade="BF"/>
        <w:bottom w:val="single" w:sz="4" w:space="0" w:color="BCBCBC" w:themeColor="background1" w:themeShade="BF"/>
        <w:right w:val="single" w:sz="4" w:space="0" w:color="BCBCBC" w:themeColor="background1" w:themeShade="BF"/>
        <w:insideH w:val="single" w:sz="4" w:space="0" w:color="BCBCBC" w:themeColor="background1" w:themeShade="BF"/>
        <w:insideV w:val="single" w:sz="4" w:space="0" w:color="BCBCBC" w:themeColor="background1" w:themeShade="BF"/>
      </w:tblBorders>
    </w:tblPr>
    <w:tblStylePr w:type="firstRow">
      <w:rPr>
        <w:rFonts w:asciiTheme="minorHAnsi" w:hAnsiTheme="minorHAnsi"/>
        <w:b/>
        <w:bCs/>
        <w:sz w:val="22"/>
      </w:rPr>
    </w:tblStylePr>
    <w:tblStylePr w:type="lastRow">
      <w:rPr>
        <w:b/>
        <w:bCs/>
      </w:rPr>
      <w:tblPr/>
      <w:tcPr>
        <w:tcBorders>
          <w:top w:val="double" w:sz="4" w:space="0" w:color="BCBCBC" w:themeColor="background1" w:themeShade="BF"/>
        </w:tcBorders>
      </w:tcPr>
    </w:tblStylePr>
    <w:tblStylePr w:type="firstCol">
      <w:rPr>
        <w:b/>
        <w:bCs/>
      </w:rPr>
    </w:tblStylePr>
    <w:tblStylePr w:type="lastCol">
      <w:rPr>
        <w:b/>
        <w:bCs/>
      </w:rPr>
    </w:tblStylePr>
    <w:tblStylePr w:type="band1Vert">
      <w:tblPr/>
      <w:tcPr>
        <w:shd w:val="clear" w:color="auto" w:fill="EEEEEE" w:themeFill="background1" w:themeFillShade="F2"/>
      </w:tcPr>
    </w:tblStylePr>
    <w:tblStylePr w:type="band1Horz">
      <w:tblPr/>
      <w:tcPr>
        <w:shd w:val="clear" w:color="auto" w:fill="EEEEEE" w:themeFill="background1" w:themeFillShade="F2"/>
      </w:tcPr>
    </w:tblStylePr>
  </w:style>
  <w:style w:type="character" w:customStyle="1" w:styleId="headerandfooteronlyChar">
    <w:name w:val="header and footer only Char"/>
    <w:basedOn w:val="DefaultParagraphFont"/>
    <w:link w:val="headerandfooteronly"/>
    <w:uiPriority w:val="11"/>
    <w:rsid w:val="00B3266B"/>
    <w:rPr>
      <w:rFonts w:ascii="Arial" w:hAnsi="Arial" w:cs="Arial"/>
      <w:color w:val="191919" w:themeColor="background1" w:themeShade="1A"/>
      <w:sz w:val="16"/>
      <w:szCs w:val="14"/>
    </w:rPr>
  </w:style>
  <w:style w:type="character" w:customStyle="1" w:styleId="ListBullet2Char">
    <w:name w:val="List Bullet 2 Char"/>
    <w:basedOn w:val="ListBulletChar"/>
    <w:link w:val="ListBullet2"/>
    <w:uiPriority w:val="99"/>
    <w:rsid w:val="00634C9B"/>
  </w:style>
  <w:style w:type="character" w:customStyle="1" w:styleId="Heading9Char">
    <w:name w:val="Heading 9 Char"/>
    <w:basedOn w:val="DefaultParagraphFont"/>
    <w:link w:val="Heading9"/>
    <w:uiPriority w:val="25"/>
    <w:rsid w:val="00B3266B"/>
    <w:rPr>
      <w:rFonts w:asciiTheme="majorHAnsi" w:eastAsiaTheme="majorEastAsia" w:hAnsiTheme="majorHAnsi" w:cstheme="majorBidi"/>
      <w:i/>
      <w:iCs/>
      <w:color w:val="003871" w:themeColor="text1"/>
      <w:sz w:val="21"/>
      <w:szCs w:val="21"/>
    </w:rPr>
  </w:style>
  <w:style w:type="character" w:styleId="SubtleEmphasis">
    <w:name w:val="Subtle Emphasis"/>
    <w:basedOn w:val="DefaultParagraphFont"/>
    <w:uiPriority w:val="19"/>
    <w:unhideWhenUsed/>
    <w:rsid w:val="00B3266B"/>
    <w:rPr>
      <w:i/>
      <w:iCs/>
      <w:color w:val="0064BF" w:themeColor="accent1" w:themeShade="BF"/>
    </w:rPr>
  </w:style>
  <w:style w:type="paragraph" w:styleId="BalloonText">
    <w:name w:val="Balloon Text"/>
    <w:basedOn w:val="Normal"/>
    <w:link w:val="BalloonTextChar"/>
    <w:uiPriority w:val="99"/>
    <w:semiHidden/>
    <w:unhideWhenUsed/>
    <w:rsid w:val="00B3266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66B"/>
    <w:rPr>
      <w:rFonts w:ascii="Tahoma" w:hAnsi="Tahoma" w:cs="Tahoma"/>
      <w:sz w:val="16"/>
      <w:szCs w:val="16"/>
    </w:rPr>
  </w:style>
  <w:style w:type="paragraph" w:styleId="ListNumber">
    <w:name w:val="List Number"/>
    <w:aliases w:val="List Number 1"/>
    <w:basedOn w:val="Normal"/>
    <w:link w:val="ListNumberChar"/>
    <w:uiPriority w:val="99"/>
    <w:unhideWhenUsed/>
    <w:qFormat/>
    <w:rsid w:val="00B3266B"/>
    <w:pPr>
      <w:numPr>
        <w:numId w:val="8"/>
      </w:numPr>
    </w:pPr>
  </w:style>
  <w:style w:type="paragraph" w:styleId="ListNumber2">
    <w:name w:val="List Number 2"/>
    <w:basedOn w:val="Normal"/>
    <w:link w:val="ListNumber2Char"/>
    <w:uiPriority w:val="9"/>
    <w:unhideWhenUsed/>
    <w:qFormat/>
    <w:rsid w:val="00634C9B"/>
    <w:pPr>
      <w:numPr>
        <w:ilvl w:val="1"/>
        <w:numId w:val="4"/>
      </w:numPr>
      <w:ind w:left="714" w:hanging="357"/>
    </w:pPr>
  </w:style>
  <w:style w:type="paragraph" w:styleId="ListNumber3">
    <w:name w:val="List Number 3"/>
    <w:basedOn w:val="Normal"/>
    <w:link w:val="ListNumber3Char"/>
    <w:uiPriority w:val="10"/>
    <w:unhideWhenUsed/>
    <w:qFormat/>
    <w:rsid w:val="00634C9B"/>
    <w:pPr>
      <w:numPr>
        <w:numId w:val="5"/>
      </w:numPr>
      <w:ind w:left="1077" w:hanging="357"/>
    </w:pPr>
  </w:style>
  <w:style w:type="paragraph" w:styleId="ListNumber4">
    <w:name w:val="List Number 4"/>
    <w:basedOn w:val="Normal"/>
    <w:uiPriority w:val="99"/>
    <w:semiHidden/>
    <w:unhideWhenUsed/>
    <w:rsid w:val="00B3266B"/>
    <w:pPr>
      <w:numPr>
        <w:numId w:val="6"/>
      </w:numPr>
    </w:pPr>
  </w:style>
  <w:style w:type="paragraph" w:styleId="ListNumber5">
    <w:name w:val="List Number 5"/>
    <w:basedOn w:val="Normal"/>
    <w:uiPriority w:val="99"/>
    <w:semiHidden/>
    <w:unhideWhenUsed/>
    <w:rsid w:val="00B3266B"/>
    <w:pPr>
      <w:numPr>
        <w:numId w:val="7"/>
      </w:numPr>
    </w:pPr>
  </w:style>
  <w:style w:type="character" w:customStyle="1" w:styleId="Heading4Char">
    <w:name w:val="Heading 4 Char"/>
    <w:basedOn w:val="DefaultParagraphFont"/>
    <w:link w:val="Heading4"/>
    <w:uiPriority w:val="4"/>
    <w:rsid w:val="001E6234"/>
    <w:rPr>
      <w:rFonts w:asciiTheme="majorHAnsi" w:eastAsiaTheme="majorEastAsia" w:hAnsiTheme="majorHAnsi" w:cstheme="majorBidi"/>
      <w:b/>
      <w:bCs/>
      <w:i/>
      <w:iCs/>
      <w:color w:val="225192" w:themeColor="text2"/>
      <w:sz w:val="24"/>
      <w:szCs w:val="24"/>
    </w:rPr>
  </w:style>
  <w:style w:type="character" w:customStyle="1" w:styleId="Heading5Char">
    <w:name w:val="Heading 5 Char"/>
    <w:basedOn w:val="DefaultParagraphFont"/>
    <w:link w:val="Heading5"/>
    <w:uiPriority w:val="5"/>
    <w:rsid w:val="00B3266B"/>
    <w:rPr>
      <w:rFonts w:asciiTheme="majorHAnsi" w:eastAsiaTheme="majorEastAsia" w:hAnsiTheme="majorHAnsi" w:cstheme="majorBidi"/>
      <w:color w:val="002954" w:themeColor="text1" w:themeShade="BF"/>
    </w:rPr>
  </w:style>
  <w:style w:type="character" w:customStyle="1" w:styleId="Heading6Char">
    <w:name w:val="Heading 6 Char"/>
    <w:basedOn w:val="DefaultParagraphFont"/>
    <w:link w:val="Heading6"/>
    <w:uiPriority w:val="22"/>
    <w:rsid w:val="00B3266B"/>
    <w:rPr>
      <w:rFonts w:ascii="Arial" w:eastAsia="Times New Roman" w:hAnsi="Arial" w:cs="Times New Roman"/>
      <w:bCs/>
    </w:rPr>
  </w:style>
  <w:style w:type="character" w:customStyle="1" w:styleId="ListBulletChar">
    <w:name w:val="List Bullet Char"/>
    <w:aliases w:val="temp1 Char,11pt Bullet List Char"/>
    <w:basedOn w:val="DefaultParagraphFont"/>
    <w:link w:val="ListBullet"/>
    <w:rsid w:val="00634C9B"/>
  </w:style>
  <w:style w:type="character" w:customStyle="1" w:styleId="Heading7Char">
    <w:name w:val="Heading 7 Char"/>
    <w:aliases w:val="Appendix heading Char"/>
    <w:basedOn w:val="DefaultParagraphFont"/>
    <w:link w:val="Heading7"/>
    <w:uiPriority w:val="23"/>
    <w:rsid w:val="00634C9B"/>
    <w:rPr>
      <w:rFonts w:asciiTheme="majorHAnsi" w:eastAsia="Times New Roman" w:hAnsiTheme="majorHAnsi" w:cs="Times New Roman"/>
      <w:color w:val="003871" w:themeColor="text1"/>
      <w:sz w:val="40"/>
      <w:szCs w:val="24"/>
    </w:rPr>
  </w:style>
  <w:style w:type="character" w:customStyle="1" w:styleId="HighlightboxChar">
    <w:name w:val="Highlight box Char"/>
    <w:basedOn w:val="DefaultParagraphFont"/>
    <w:link w:val="Highlightbox"/>
    <w:rsid w:val="00B3266B"/>
    <w:rPr>
      <w:color w:val="FBFBFB" w:themeColor="background1"/>
      <w:sz w:val="20"/>
    </w:rPr>
  </w:style>
  <w:style w:type="paragraph" w:customStyle="1" w:styleId="Smalltext10pt">
    <w:name w:val="Small text (10pt)"/>
    <w:basedOn w:val="Normal"/>
    <w:link w:val="Smalltext10ptChar"/>
    <w:uiPriority w:val="12"/>
    <w:rsid w:val="00B3266B"/>
    <w:pPr>
      <w:spacing w:before="60" w:after="60"/>
    </w:pPr>
    <w:rPr>
      <w:sz w:val="20"/>
      <w:szCs w:val="20"/>
    </w:rPr>
  </w:style>
  <w:style w:type="paragraph" w:customStyle="1" w:styleId="Small10ptlistbullet">
    <w:name w:val="Small (10pt) list bullet"/>
    <w:basedOn w:val="ListBullet"/>
    <w:link w:val="Small10ptlistbulletChar"/>
    <w:uiPriority w:val="13"/>
    <w:rsid w:val="001441A0"/>
    <w:pPr>
      <w:numPr>
        <w:numId w:val="9"/>
      </w:numPr>
      <w:tabs>
        <w:tab w:val="left" w:pos="227"/>
      </w:tabs>
      <w:spacing w:before="60" w:after="60" w:line="264" w:lineRule="auto"/>
    </w:pPr>
    <w:rPr>
      <w:rFonts w:ascii="Arial" w:eastAsia="Times New Roman" w:hAnsi="Arial" w:cs="Times New Roman"/>
      <w:sz w:val="20"/>
      <w:szCs w:val="20"/>
    </w:rPr>
  </w:style>
  <w:style w:type="table" w:styleId="LightShading-Accent3">
    <w:name w:val="Light Shading Accent 3"/>
    <w:basedOn w:val="TableNormal"/>
    <w:uiPriority w:val="60"/>
    <w:rsid w:val="00594B69"/>
    <w:rPr>
      <w:color w:val="17585C" w:themeColor="accent3" w:themeShade="80"/>
      <w:sz w:val="20"/>
    </w:rPr>
    <w:tblPr>
      <w:tblStyleRowBandSize w:val="1"/>
      <w:tblStyleColBandSize w:val="1"/>
      <w:tblBorders>
        <w:top w:val="single" w:sz="8" w:space="0" w:color="2EB1B8" w:themeColor="accent3"/>
        <w:bottom w:val="single" w:sz="8" w:space="0" w:color="2EB1B8" w:themeColor="accent3"/>
      </w:tblBorders>
    </w:tblPr>
    <w:tblStylePr w:type="firstRow">
      <w:pPr>
        <w:spacing w:before="0" w:after="0" w:line="240" w:lineRule="auto"/>
      </w:pPr>
      <w:rPr>
        <w:rFonts w:ascii="Calibri" w:hAnsi="Calibri"/>
        <w:b/>
        <w:bCs/>
        <w:sz w:val="22"/>
      </w:rPr>
      <w:tblPr/>
      <w:tcPr>
        <w:tcBorders>
          <w:top w:val="single" w:sz="8" w:space="0" w:color="2EB1B8" w:themeColor="accent3"/>
          <w:left w:val="nil"/>
          <w:bottom w:val="single" w:sz="8" w:space="0" w:color="2EB1B8" w:themeColor="accent3"/>
          <w:right w:val="nil"/>
          <w:insideH w:val="nil"/>
          <w:insideV w:val="nil"/>
        </w:tcBorders>
      </w:tcPr>
    </w:tblStylePr>
    <w:tblStylePr w:type="lastRow">
      <w:pPr>
        <w:spacing w:before="0" w:after="0" w:line="240" w:lineRule="auto"/>
      </w:pPr>
      <w:rPr>
        <w:b/>
        <w:bCs/>
      </w:rPr>
      <w:tblPr/>
      <w:tcPr>
        <w:tcBorders>
          <w:top w:val="single" w:sz="8" w:space="0" w:color="2EB1B8" w:themeColor="accent3"/>
          <w:left w:val="nil"/>
          <w:bottom w:val="single" w:sz="8" w:space="0" w:color="2EB1B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EFF1" w:themeFill="accent3" w:themeFillTint="3F"/>
      </w:tcPr>
    </w:tblStylePr>
    <w:tblStylePr w:type="band1Horz">
      <w:tblPr/>
      <w:tcPr>
        <w:tcBorders>
          <w:left w:val="nil"/>
          <w:right w:val="nil"/>
          <w:insideH w:val="nil"/>
          <w:insideV w:val="nil"/>
        </w:tcBorders>
        <w:shd w:val="clear" w:color="auto" w:fill="C7EFF1" w:themeFill="accent3" w:themeFillTint="3F"/>
      </w:tcPr>
    </w:tblStylePr>
  </w:style>
  <w:style w:type="table" w:styleId="LightShading-Accent2">
    <w:name w:val="Light Shading Accent 2"/>
    <w:basedOn w:val="TableNormal"/>
    <w:uiPriority w:val="60"/>
    <w:rsid w:val="00767B6C"/>
    <w:rPr>
      <w:sz w:val="20"/>
    </w:rPr>
    <w:tblPr>
      <w:tblStyleRowBandSize w:val="1"/>
      <w:tblStyleColBandSize w:val="1"/>
    </w:tblPr>
    <w:tcPr>
      <w:shd w:val="clear" w:color="auto" w:fill="E7F2FF" w:themeFill="accent2"/>
    </w:tcPr>
    <w:tblStylePr w:type="firstRow">
      <w:pPr>
        <w:spacing w:before="0" w:after="0" w:line="240" w:lineRule="auto"/>
      </w:pPr>
      <w:rPr>
        <w:rFonts w:asciiTheme="minorHAnsi" w:hAnsiTheme="minorHAnsi"/>
        <w:b/>
        <w:bCs/>
        <w:sz w:val="22"/>
      </w:rPr>
      <w:tblPr/>
      <w:tcPr>
        <w:tcBorders>
          <w:top w:val="single" w:sz="8" w:space="0" w:color="E7F2FF" w:themeColor="accent2"/>
          <w:left w:val="nil"/>
          <w:bottom w:val="single" w:sz="8" w:space="0" w:color="E7F2FF" w:themeColor="accent2"/>
          <w:right w:val="nil"/>
          <w:insideH w:val="nil"/>
          <w:insideV w:val="nil"/>
        </w:tcBorders>
      </w:tcPr>
    </w:tblStylePr>
    <w:tblStylePr w:type="lastRow">
      <w:pPr>
        <w:spacing w:before="0" w:after="0" w:line="240" w:lineRule="auto"/>
      </w:pPr>
      <w:rPr>
        <w:b/>
        <w:bCs/>
      </w:rPr>
      <w:tblPr/>
      <w:tcPr>
        <w:tcBorders>
          <w:top w:val="single" w:sz="8" w:space="0" w:color="E7F2FF" w:themeColor="accent2"/>
          <w:left w:val="nil"/>
          <w:bottom w:val="single" w:sz="8" w:space="0" w:color="E7F2F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FBFF" w:themeFill="accent2" w:themeFillTint="3F"/>
      </w:tcPr>
    </w:tblStylePr>
    <w:tblStylePr w:type="band1Horz">
      <w:tblPr/>
      <w:tcPr>
        <w:tcBorders>
          <w:left w:val="nil"/>
          <w:right w:val="nil"/>
          <w:insideH w:val="nil"/>
          <w:insideV w:val="nil"/>
        </w:tcBorders>
        <w:shd w:val="clear" w:color="auto" w:fill="F9FBFF" w:themeFill="accent2" w:themeFillTint="3F"/>
      </w:tcPr>
    </w:tblStylePr>
  </w:style>
  <w:style w:type="paragraph" w:customStyle="1" w:styleId="ChapterTitle">
    <w:name w:val="Chapter Title"/>
    <w:basedOn w:val="Heading1"/>
    <w:next w:val="Normal"/>
    <w:link w:val="ChapterTitleChar"/>
    <w:uiPriority w:val="5"/>
    <w:qFormat/>
    <w:rsid w:val="00634C9B"/>
    <w:pPr>
      <w:pageBreakBefore/>
      <w:numPr>
        <w:numId w:val="13"/>
      </w:numPr>
      <w:spacing w:before="100" w:beforeAutospacing="1"/>
    </w:pPr>
    <w:rPr>
      <w:szCs w:val="88"/>
    </w:rPr>
  </w:style>
  <w:style w:type="character" w:customStyle="1" w:styleId="ChapterTitleChar">
    <w:name w:val="Chapter Title Char"/>
    <w:basedOn w:val="Heading1Char"/>
    <w:link w:val="ChapterTitle"/>
    <w:uiPriority w:val="5"/>
    <w:rsid w:val="00915C58"/>
    <w:rPr>
      <w:rFonts w:asciiTheme="majorHAnsi" w:eastAsiaTheme="majorEastAsia" w:hAnsiTheme="majorHAnsi" w:cstheme="majorBidi"/>
      <w:color w:val="225192" w:themeColor="text2"/>
      <w:sz w:val="40"/>
      <w:szCs w:val="88"/>
    </w:rPr>
  </w:style>
  <w:style w:type="paragraph" w:styleId="Title">
    <w:name w:val="Title"/>
    <w:basedOn w:val="Normal"/>
    <w:next w:val="Normal"/>
    <w:link w:val="TitleChar"/>
    <w:uiPriority w:val="10"/>
    <w:qFormat/>
    <w:rsid w:val="00D86DEE"/>
    <w:pPr>
      <w:spacing w:before="0" w:line="520" w:lineRule="exact"/>
      <w:ind w:left="-1134"/>
    </w:pPr>
    <w:rPr>
      <w:b/>
      <w:color w:val="225192" w:themeColor="text2"/>
      <w:sz w:val="48"/>
      <w:szCs w:val="44"/>
    </w:rPr>
  </w:style>
  <w:style w:type="character" w:customStyle="1" w:styleId="TitleChar">
    <w:name w:val="Title Char"/>
    <w:basedOn w:val="DefaultParagraphFont"/>
    <w:link w:val="Title"/>
    <w:uiPriority w:val="10"/>
    <w:rsid w:val="00D86DEE"/>
    <w:rPr>
      <w:b/>
      <w:color w:val="225192" w:themeColor="text2"/>
      <w:sz w:val="48"/>
      <w:szCs w:val="44"/>
    </w:rPr>
  </w:style>
  <w:style w:type="table" w:customStyle="1" w:styleId="OPMLightListorBox">
    <w:name w:val="OPM Light List or Box"/>
    <w:basedOn w:val="TableNormal"/>
    <w:uiPriority w:val="61"/>
    <w:rsid w:val="00B3266B"/>
    <w:tblPr>
      <w:tblStyleRowBandSize w:val="1"/>
      <w:tblStyleColBandSize w:val="1"/>
      <w:tblBorders>
        <w:top w:val="single" w:sz="8" w:space="0" w:color="0086FF" w:themeColor="accent1"/>
        <w:left w:val="single" w:sz="8" w:space="0" w:color="0086FF" w:themeColor="accent1"/>
        <w:bottom w:val="single" w:sz="8" w:space="0" w:color="0086FF" w:themeColor="accent1"/>
        <w:right w:val="single" w:sz="8" w:space="0" w:color="0086FF" w:themeColor="accent1"/>
      </w:tblBorders>
    </w:tblPr>
    <w:tblStylePr w:type="firstRow">
      <w:pPr>
        <w:wordWrap/>
        <w:spacing w:beforeLines="0" w:beforeAutospacing="0" w:afterLines="0" w:afterAutospacing="0" w:line="240" w:lineRule="auto"/>
      </w:pPr>
      <w:rPr>
        <w:b/>
        <w:bCs/>
        <w:color w:val="FBFBFB" w:themeColor="background1"/>
      </w:rPr>
      <w:tblPr/>
      <w:tcPr>
        <w:shd w:val="clear" w:color="auto" w:fill="0086FF" w:themeFill="accent1"/>
      </w:tcPr>
    </w:tblStylePr>
    <w:tblStylePr w:type="lastRow">
      <w:pPr>
        <w:spacing w:before="0" w:after="0" w:line="240" w:lineRule="auto"/>
      </w:pPr>
      <w:rPr>
        <w:b/>
        <w:bCs/>
      </w:rPr>
      <w:tblPr/>
      <w:tcPr>
        <w:tcBorders>
          <w:top w:val="double" w:sz="6" w:space="0" w:color="0086FF" w:themeColor="accent1"/>
          <w:left w:val="single" w:sz="8" w:space="0" w:color="0086FF" w:themeColor="accent1"/>
          <w:bottom w:val="single" w:sz="8" w:space="0" w:color="0086FF" w:themeColor="accent1"/>
          <w:right w:val="single" w:sz="8" w:space="0" w:color="0086FF" w:themeColor="accent1"/>
        </w:tcBorders>
      </w:tcPr>
    </w:tblStylePr>
    <w:tblStylePr w:type="firstCol">
      <w:rPr>
        <w:b/>
        <w:bCs/>
      </w:rPr>
    </w:tblStylePr>
    <w:tblStylePr w:type="lastCol">
      <w:rPr>
        <w:b/>
        <w:bCs/>
      </w:rPr>
    </w:tblStylePr>
    <w:tblStylePr w:type="band1Vert">
      <w:tblPr/>
      <w:tcPr>
        <w:tcBorders>
          <w:top w:val="single" w:sz="8" w:space="0" w:color="0086FF" w:themeColor="accent1"/>
          <w:left w:val="single" w:sz="8" w:space="0" w:color="0086FF" w:themeColor="accent1"/>
          <w:bottom w:val="single" w:sz="8" w:space="0" w:color="0086FF" w:themeColor="accent1"/>
          <w:right w:val="single" w:sz="8" w:space="0" w:color="0086FF" w:themeColor="accent1"/>
        </w:tcBorders>
      </w:tcPr>
    </w:tblStylePr>
    <w:tblStylePr w:type="band1Horz">
      <w:tblPr/>
      <w:tcPr>
        <w:tcBorders>
          <w:top w:val="single" w:sz="8" w:space="0" w:color="0086FF" w:themeColor="accent1"/>
          <w:left w:val="single" w:sz="8" w:space="0" w:color="0086FF" w:themeColor="accent1"/>
          <w:bottom w:val="single" w:sz="8" w:space="0" w:color="0086FF" w:themeColor="accent1"/>
          <w:right w:val="single" w:sz="8" w:space="0" w:color="0086FF" w:themeColor="accent1"/>
        </w:tcBorders>
      </w:tcPr>
    </w:tblStylePr>
  </w:style>
  <w:style w:type="table" w:styleId="LightList-Accent2">
    <w:name w:val="Light List Accent 2"/>
    <w:basedOn w:val="TableNormal"/>
    <w:uiPriority w:val="61"/>
    <w:rsid w:val="00880C3F"/>
    <w:rPr>
      <w:sz w:val="20"/>
    </w:rPr>
    <w:tblPr>
      <w:tblStyleRowBandSize w:val="1"/>
      <w:tblStyleColBandSize w:val="1"/>
      <w:tblBorders>
        <w:top w:val="single" w:sz="8" w:space="0" w:color="E7F2FF" w:themeColor="accent2"/>
        <w:left w:val="single" w:sz="8" w:space="0" w:color="E7F2FF" w:themeColor="accent2"/>
        <w:bottom w:val="single" w:sz="8" w:space="0" w:color="E7F2FF" w:themeColor="accent2"/>
        <w:right w:val="single" w:sz="8" w:space="0" w:color="E7F2FF" w:themeColor="accent2"/>
      </w:tblBorders>
    </w:tblPr>
    <w:tblStylePr w:type="firstRow">
      <w:pPr>
        <w:spacing w:before="0" w:after="0" w:line="240" w:lineRule="auto"/>
      </w:pPr>
      <w:rPr>
        <w:rFonts w:ascii="Calibri" w:hAnsi="Calibri"/>
        <w:b/>
        <w:bCs/>
        <w:color w:val="191919" w:themeColor="background1" w:themeShade="1A"/>
        <w:sz w:val="22"/>
      </w:rPr>
      <w:tblPr/>
      <w:tcPr>
        <w:shd w:val="clear" w:color="auto" w:fill="E7F2FF" w:themeFill="accent2"/>
      </w:tcPr>
    </w:tblStylePr>
    <w:tblStylePr w:type="lastRow">
      <w:pPr>
        <w:spacing w:before="0" w:after="0" w:line="240" w:lineRule="auto"/>
      </w:pPr>
      <w:rPr>
        <w:b/>
        <w:bCs/>
      </w:rPr>
      <w:tblPr/>
      <w:tcPr>
        <w:tcBorders>
          <w:top w:val="double" w:sz="6" w:space="0" w:color="E7F2FF" w:themeColor="accent2"/>
          <w:left w:val="single" w:sz="8" w:space="0" w:color="E7F2FF" w:themeColor="accent2"/>
          <w:bottom w:val="single" w:sz="8" w:space="0" w:color="E7F2FF" w:themeColor="accent2"/>
          <w:right w:val="single" w:sz="8" w:space="0" w:color="E7F2FF" w:themeColor="accent2"/>
        </w:tcBorders>
      </w:tcPr>
    </w:tblStylePr>
    <w:tblStylePr w:type="firstCol">
      <w:rPr>
        <w:b/>
        <w:bCs/>
      </w:rPr>
    </w:tblStylePr>
    <w:tblStylePr w:type="lastCol">
      <w:rPr>
        <w:b/>
        <w:bCs/>
      </w:rPr>
    </w:tblStylePr>
    <w:tblStylePr w:type="band1Vert">
      <w:tblPr/>
      <w:tcPr>
        <w:tcBorders>
          <w:top w:val="single" w:sz="8" w:space="0" w:color="E7F2FF" w:themeColor="accent2"/>
          <w:left w:val="single" w:sz="8" w:space="0" w:color="E7F2FF" w:themeColor="accent2"/>
          <w:bottom w:val="single" w:sz="8" w:space="0" w:color="E7F2FF" w:themeColor="accent2"/>
          <w:right w:val="single" w:sz="8" w:space="0" w:color="E7F2FF" w:themeColor="accent2"/>
        </w:tcBorders>
      </w:tcPr>
    </w:tblStylePr>
    <w:tblStylePr w:type="band1Horz">
      <w:tblPr/>
      <w:tcPr>
        <w:tcBorders>
          <w:top w:val="single" w:sz="8" w:space="0" w:color="E7F2FF" w:themeColor="accent2"/>
          <w:left w:val="single" w:sz="8" w:space="0" w:color="E7F2FF" w:themeColor="accent2"/>
          <w:bottom w:val="single" w:sz="8" w:space="0" w:color="E7F2FF" w:themeColor="accent2"/>
          <w:right w:val="single" w:sz="8" w:space="0" w:color="E7F2FF" w:themeColor="accent2"/>
        </w:tcBorders>
      </w:tcPr>
    </w:tblStylePr>
  </w:style>
  <w:style w:type="paragraph" w:styleId="TOC4">
    <w:name w:val="toc 4"/>
    <w:basedOn w:val="Normal"/>
    <w:next w:val="Normal"/>
    <w:autoRedefine/>
    <w:uiPriority w:val="39"/>
    <w:unhideWhenUsed/>
    <w:rsid w:val="00B3266B"/>
    <w:pPr>
      <w:tabs>
        <w:tab w:val="right" w:leader="dot" w:pos="7830"/>
      </w:tabs>
      <w:spacing w:before="0" w:after="60" w:line="270" w:lineRule="exact"/>
      <w:ind w:left="567"/>
    </w:pPr>
    <w:rPr>
      <w:color w:val="3E3E3E" w:themeColor="background1" w:themeShade="40"/>
      <w:sz w:val="21"/>
    </w:rPr>
  </w:style>
  <w:style w:type="character" w:styleId="FollowedHyperlink">
    <w:name w:val="FollowedHyperlink"/>
    <w:basedOn w:val="DefaultParagraphFont"/>
    <w:uiPriority w:val="99"/>
    <w:semiHidden/>
    <w:unhideWhenUsed/>
    <w:rsid w:val="00B3266B"/>
    <w:rPr>
      <w:color w:val="7030A0" w:themeColor="followedHyperlink"/>
      <w:u w:val="single"/>
    </w:rPr>
  </w:style>
  <w:style w:type="table" w:customStyle="1" w:styleId="LightShading1">
    <w:name w:val="Light Shading1"/>
    <w:aliases w:val="OPM Light Shading"/>
    <w:basedOn w:val="TableNormal"/>
    <w:uiPriority w:val="60"/>
    <w:rsid w:val="00D6744C"/>
    <w:rPr>
      <w:rFonts w:ascii="Calibri" w:hAnsi="Calibri"/>
      <w:color w:val="002954" w:themeColor="text1" w:themeShade="BF"/>
      <w:sz w:val="20"/>
    </w:rPr>
    <w:tblPr>
      <w:tblStyleRowBandSize w:val="1"/>
      <w:tblStyleColBandSize w:val="1"/>
      <w:tblBorders>
        <w:top w:val="single" w:sz="8" w:space="0" w:color="003871" w:themeColor="text1"/>
        <w:bottom w:val="single" w:sz="8" w:space="0" w:color="003871" w:themeColor="text1"/>
      </w:tblBorders>
    </w:tblPr>
    <w:tcPr>
      <w:vAlign w:val="center"/>
    </w:tcPr>
    <w:tblStylePr w:type="firstRow">
      <w:pPr>
        <w:spacing w:before="0" w:after="0" w:line="240" w:lineRule="auto"/>
      </w:pPr>
      <w:rPr>
        <w:rFonts w:ascii="Calibri" w:hAnsi="Calibri"/>
        <w:b/>
        <w:bCs/>
        <w:sz w:val="22"/>
      </w:rPr>
      <w:tblPr/>
      <w:tcPr>
        <w:tcBorders>
          <w:top w:val="single" w:sz="8" w:space="0" w:color="003871" w:themeColor="text1"/>
          <w:left w:val="nil"/>
          <w:bottom w:val="single" w:sz="8" w:space="0" w:color="003871" w:themeColor="text1"/>
          <w:right w:val="nil"/>
          <w:insideH w:val="nil"/>
          <w:insideV w:val="nil"/>
        </w:tcBorders>
      </w:tcPr>
    </w:tblStylePr>
    <w:tblStylePr w:type="lastRow">
      <w:pPr>
        <w:spacing w:before="0" w:after="0" w:line="240" w:lineRule="auto"/>
      </w:pPr>
      <w:rPr>
        <w:b/>
        <w:bCs/>
      </w:rPr>
      <w:tblPr/>
      <w:tcPr>
        <w:tcBorders>
          <w:top w:val="single" w:sz="8" w:space="0" w:color="003871" w:themeColor="text1"/>
          <w:left w:val="nil"/>
          <w:bottom w:val="single" w:sz="8" w:space="0" w:color="003871" w:themeColor="text1"/>
          <w:right w:val="nil"/>
          <w:insideH w:val="nil"/>
          <w:insideV w:val="nil"/>
        </w:tcBorders>
      </w:tcPr>
    </w:tblStylePr>
    <w:tblStylePr w:type="firstCol">
      <w:rPr>
        <w:b/>
        <w:bCs/>
      </w:rPr>
    </w:tblStylePr>
    <w:tblStylePr w:type="lastCol">
      <w:rPr>
        <w:b/>
        <w:bCs/>
      </w:rPr>
    </w:tblStylePr>
    <w:tblStylePr w:type="band1Horz">
      <w:tblPr/>
      <w:tcPr>
        <w:tcBorders>
          <w:top w:val="nil"/>
          <w:left w:val="nil"/>
          <w:bottom w:val="nil"/>
          <w:right w:val="nil"/>
          <w:insideH w:val="nil"/>
          <w:insideV w:val="nil"/>
          <w:tl2br w:val="nil"/>
          <w:tr2bl w:val="nil"/>
        </w:tcBorders>
        <w:shd w:val="clear" w:color="auto" w:fill="E7F2FF" w:themeFill="accent2"/>
      </w:tcPr>
    </w:tblStylePr>
  </w:style>
  <w:style w:type="table" w:customStyle="1" w:styleId="OPMgridwith10pttext">
    <w:name w:val="OPM grid with 10pt text"/>
    <w:basedOn w:val="TableNormal"/>
    <w:uiPriority w:val="99"/>
    <w:qFormat/>
    <w:rsid w:val="00B3266B"/>
    <w:rPr>
      <w:sz w:val="20"/>
    </w:rPr>
    <w:tblPr>
      <w:tblBorders>
        <w:top w:val="single" w:sz="6" w:space="0" w:color="0086FF" w:themeColor="accent1"/>
        <w:left w:val="single" w:sz="6" w:space="0" w:color="0086FF" w:themeColor="accent1"/>
        <w:bottom w:val="single" w:sz="6" w:space="0" w:color="0086FF" w:themeColor="accent1"/>
        <w:right w:val="single" w:sz="6" w:space="0" w:color="0086FF" w:themeColor="accent1"/>
        <w:insideH w:val="single" w:sz="6" w:space="0" w:color="0086FF" w:themeColor="accent1"/>
        <w:insideV w:val="single" w:sz="6" w:space="0" w:color="0086FF" w:themeColor="accent1"/>
      </w:tblBorders>
    </w:tblPr>
    <w:tblStylePr w:type="firstRow">
      <w:rPr>
        <w:b/>
      </w:rPr>
    </w:tblStylePr>
  </w:style>
  <w:style w:type="table" w:customStyle="1" w:styleId="noborders">
    <w:name w:val="no borders"/>
    <w:aliases w:val="invisible"/>
    <w:basedOn w:val="TableNormal"/>
    <w:uiPriority w:val="99"/>
    <w:qFormat/>
    <w:rsid w:val="00B3266B"/>
    <w:tblPr/>
  </w:style>
  <w:style w:type="paragraph" w:styleId="NormalWeb">
    <w:name w:val="Normal (Web)"/>
    <w:basedOn w:val="Normal"/>
    <w:uiPriority w:val="99"/>
    <w:semiHidden/>
    <w:unhideWhenUsed/>
    <w:rsid w:val="00B3266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B3266B"/>
    <w:rPr>
      <w:sz w:val="16"/>
      <w:szCs w:val="16"/>
    </w:rPr>
  </w:style>
  <w:style w:type="paragraph" w:styleId="CommentText">
    <w:name w:val="annotation text"/>
    <w:basedOn w:val="Normal"/>
    <w:link w:val="CommentTextChar"/>
    <w:uiPriority w:val="99"/>
    <w:unhideWhenUsed/>
    <w:rsid w:val="00B3266B"/>
    <w:pPr>
      <w:spacing w:line="240" w:lineRule="auto"/>
    </w:pPr>
    <w:rPr>
      <w:sz w:val="20"/>
      <w:szCs w:val="20"/>
    </w:rPr>
  </w:style>
  <w:style w:type="character" w:customStyle="1" w:styleId="CommentTextChar">
    <w:name w:val="Comment Text Char"/>
    <w:basedOn w:val="DefaultParagraphFont"/>
    <w:link w:val="CommentText"/>
    <w:uiPriority w:val="99"/>
    <w:rsid w:val="00B3266B"/>
    <w:rPr>
      <w:sz w:val="20"/>
      <w:szCs w:val="20"/>
    </w:rPr>
  </w:style>
  <w:style w:type="paragraph" w:styleId="CommentSubject">
    <w:name w:val="annotation subject"/>
    <w:basedOn w:val="CommentText"/>
    <w:next w:val="CommentText"/>
    <w:link w:val="CommentSubjectChar"/>
    <w:uiPriority w:val="99"/>
    <w:semiHidden/>
    <w:unhideWhenUsed/>
    <w:rsid w:val="00B3266B"/>
    <w:rPr>
      <w:b/>
      <w:bCs/>
    </w:rPr>
  </w:style>
  <w:style w:type="character" w:customStyle="1" w:styleId="CommentSubjectChar">
    <w:name w:val="Comment Subject Char"/>
    <w:basedOn w:val="CommentTextChar"/>
    <w:link w:val="CommentSubject"/>
    <w:uiPriority w:val="99"/>
    <w:semiHidden/>
    <w:rsid w:val="00B3266B"/>
    <w:rPr>
      <w:b/>
      <w:bCs/>
      <w:sz w:val="20"/>
      <w:szCs w:val="20"/>
    </w:rPr>
  </w:style>
  <w:style w:type="table" w:styleId="LightShading-Accent1">
    <w:name w:val="Light Shading Accent 1"/>
    <w:basedOn w:val="TableNormal"/>
    <w:uiPriority w:val="60"/>
    <w:rsid w:val="00C24A62"/>
    <w:rPr>
      <w:sz w:val="20"/>
    </w:rPr>
    <w:tblPr>
      <w:tblStyleRowBandSize w:val="1"/>
      <w:tblStyleColBandSize w:val="1"/>
      <w:tblBorders>
        <w:top w:val="single" w:sz="8" w:space="0" w:color="0086FF" w:themeColor="accent1"/>
        <w:bottom w:val="single" w:sz="8" w:space="0" w:color="0086FF" w:themeColor="accent1"/>
      </w:tblBorders>
    </w:tblPr>
    <w:tblStylePr w:type="firstRow">
      <w:pPr>
        <w:spacing w:before="0" w:after="0" w:line="240" w:lineRule="auto"/>
      </w:pPr>
      <w:rPr>
        <w:rFonts w:ascii="Calibri" w:hAnsi="Calibri"/>
        <w:b/>
        <w:bCs/>
        <w:sz w:val="22"/>
      </w:rPr>
      <w:tblPr/>
      <w:tcPr>
        <w:tcBorders>
          <w:top w:val="single" w:sz="8" w:space="0" w:color="0086FF" w:themeColor="accent1"/>
          <w:left w:val="nil"/>
          <w:bottom w:val="single" w:sz="8" w:space="0" w:color="0086FF" w:themeColor="accent1"/>
          <w:right w:val="nil"/>
          <w:insideH w:val="nil"/>
          <w:insideV w:val="nil"/>
        </w:tcBorders>
      </w:tcPr>
    </w:tblStylePr>
    <w:tblStylePr w:type="lastRow">
      <w:pPr>
        <w:spacing w:before="0" w:after="0" w:line="240" w:lineRule="auto"/>
      </w:pPr>
      <w:rPr>
        <w:b/>
        <w:bCs/>
      </w:rPr>
      <w:tblPr/>
      <w:tcPr>
        <w:tcBorders>
          <w:top w:val="single" w:sz="8" w:space="0" w:color="0086FF" w:themeColor="accent1"/>
          <w:left w:val="nil"/>
          <w:bottom w:val="single" w:sz="8" w:space="0" w:color="0086FF" w:themeColor="accent1"/>
          <w:right w:val="nil"/>
          <w:insideH w:val="nil"/>
          <w:insideV w:val="nil"/>
        </w:tcBorders>
      </w:tcPr>
    </w:tblStylePr>
    <w:tblStylePr w:type="firstCol">
      <w:rPr>
        <w:b/>
        <w:bCs/>
      </w:rPr>
    </w:tblStylePr>
    <w:tblStylePr w:type="lastCol">
      <w:rPr>
        <w:b/>
        <w:bCs/>
      </w:rPr>
    </w:tblStylePr>
    <w:tblStylePr w:type="band1Vert">
      <w:tblPr/>
      <w:tcPr>
        <w:shd w:val="clear" w:color="auto" w:fill="E7F2FF" w:themeFill="accent2"/>
      </w:tcPr>
    </w:tblStylePr>
    <w:tblStylePr w:type="band1Horz">
      <w:tblPr/>
      <w:tcPr>
        <w:shd w:val="clear" w:color="auto" w:fill="E7F2FF" w:themeFill="accent2"/>
      </w:tcPr>
    </w:tblStylePr>
  </w:style>
  <w:style w:type="paragraph" w:styleId="EndnoteText">
    <w:name w:val="endnote text"/>
    <w:basedOn w:val="Normal"/>
    <w:link w:val="EndnoteTextChar"/>
    <w:uiPriority w:val="99"/>
    <w:semiHidden/>
    <w:unhideWhenUsed/>
    <w:rsid w:val="00B3266B"/>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B3266B"/>
    <w:rPr>
      <w:sz w:val="20"/>
      <w:szCs w:val="20"/>
    </w:rPr>
  </w:style>
  <w:style w:type="character" w:styleId="EndnoteReference">
    <w:name w:val="endnote reference"/>
    <w:basedOn w:val="DefaultParagraphFont"/>
    <w:uiPriority w:val="99"/>
    <w:semiHidden/>
    <w:unhideWhenUsed/>
    <w:rsid w:val="00B3266B"/>
    <w:rPr>
      <w:vertAlign w:val="superscript"/>
    </w:rPr>
  </w:style>
  <w:style w:type="paragraph" w:styleId="Footer">
    <w:name w:val="footer"/>
    <w:basedOn w:val="Normal"/>
    <w:link w:val="FooterChar"/>
    <w:uiPriority w:val="99"/>
    <w:unhideWhenUsed/>
    <w:rsid w:val="00B3266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B3266B"/>
  </w:style>
  <w:style w:type="character" w:customStyle="1" w:styleId="ListBullet3Char">
    <w:name w:val="List Bullet 3 Char"/>
    <w:basedOn w:val="ListBullet2Char"/>
    <w:link w:val="ListBullet3"/>
    <w:uiPriority w:val="7"/>
    <w:rsid w:val="00634C9B"/>
  </w:style>
  <w:style w:type="character" w:customStyle="1" w:styleId="ListNumber2Char">
    <w:name w:val="List Number 2 Char"/>
    <w:basedOn w:val="DefaultParagraphFont"/>
    <w:link w:val="ListNumber2"/>
    <w:uiPriority w:val="9"/>
    <w:rsid w:val="00634C9B"/>
  </w:style>
  <w:style w:type="character" w:customStyle="1" w:styleId="ListNumber3Char">
    <w:name w:val="List Number 3 Char"/>
    <w:basedOn w:val="DefaultParagraphFont"/>
    <w:link w:val="ListNumber3"/>
    <w:uiPriority w:val="10"/>
    <w:rsid w:val="00634C9B"/>
  </w:style>
  <w:style w:type="character" w:customStyle="1" w:styleId="ListNumberChar">
    <w:name w:val="List Number Char"/>
    <w:aliases w:val="List Number 1 Char"/>
    <w:basedOn w:val="DefaultParagraphFont"/>
    <w:link w:val="ListNumber"/>
    <w:uiPriority w:val="99"/>
    <w:rsid w:val="00B3266B"/>
  </w:style>
  <w:style w:type="character" w:customStyle="1" w:styleId="Small10ptlistbulletChar">
    <w:name w:val="Small (10pt) list bullet Char"/>
    <w:basedOn w:val="ListBulletChar"/>
    <w:link w:val="Small10ptlistbullet"/>
    <w:uiPriority w:val="13"/>
    <w:rsid w:val="001441A0"/>
    <w:rPr>
      <w:rFonts w:ascii="Arial" w:eastAsia="Times New Roman" w:hAnsi="Arial" w:cs="Times New Roman"/>
      <w:sz w:val="20"/>
      <w:szCs w:val="20"/>
    </w:rPr>
  </w:style>
  <w:style w:type="character" w:customStyle="1" w:styleId="Smalltext10ptChar">
    <w:name w:val="Small text (10pt) Char"/>
    <w:basedOn w:val="DefaultParagraphFont"/>
    <w:link w:val="Smalltext10pt"/>
    <w:uiPriority w:val="12"/>
    <w:rsid w:val="00B3266B"/>
    <w:rPr>
      <w:sz w:val="20"/>
      <w:szCs w:val="20"/>
    </w:rPr>
  </w:style>
  <w:style w:type="numbering" w:customStyle="1" w:styleId="Styletypelist">
    <w:name w:val="Style type list"/>
    <w:basedOn w:val="NoList"/>
    <w:uiPriority w:val="99"/>
    <w:rsid w:val="00B3266B"/>
    <w:pPr>
      <w:numPr>
        <w:numId w:val="10"/>
      </w:numPr>
    </w:pPr>
  </w:style>
  <w:style w:type="character" w:styleId="SubtleReference">
    <w:name w:val="Subtle Reference"/>
    <w:basedOn w:val="DefaultParagraphFont"/>
    <w:uiPriority w:val="31"/>
    <w:qFormat/>
    <w:rsid w:val="001B49F4"/>
    <w:rPr>
      <w:smallCaps/>
      <w:color w:val="0064BF" w:themeColor="accent1" w:themeShade="BF"/>
    </w:rPr>
  </w:style>
  <w:style w:type="paragraph" w:styleId="Header">
    <w:name w:val="header"/>
    <w:basedOn w:val="Normal"/>
    <w:link w:val="HeaderChar"/>
    <w:uiPriority w:val="99"/>
    <w:unhideWhenUsed/>
    <w:rsid w:val="000D7B6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0D7B6C"/>
  </w:style>
  <w:style w:type="paragraph" w:styleId="NormalIndent">
    <w:name w:val="Normal Indent"/>
    <w:basedOn w:val="Normal"/>
    <w:uiPriority w:val="99"/>
    <w:semiHidden/>
    <w:unhideWhenUsed/>
    <w:rsid w:val="0017187C"/>
    <w:pPr>
      <w:ind w:left="720"/>
    </w:pPr>
  </w:style>
  <w:style w:type="paragraph" w:styleId="IntenseQuote">
    <w:name w:val="Intense Quote"/>
    <w:basedOn w:val="Normal"/>
    <w:next w:val="Normal"/>
    <w:link w:val="IntenseQuoteChar"/>
    <w:uiPriority w:val="30"/>
    <w:qFormat/>
    <w:rsid w:val="00B53404"/>
    <w:pPr>
      <w:pBdr>
        <w:top w:val="single" w:sz="8" w:space="1" w:color="0086FF" w:themeColor="accent1"/>
        <w:bottom w:val="single" w:sz="8" w:space="4" w:color="0086FF" w:themeColor="accent1"/>
      </w:pBdr>
      <w:shd w:val="clear" w:color="auto" w:fill="E7F2FF"/>
      <w:spacing w:before="200" w:after="280"/>
    </w:pPr>
    <w:rPr>
      <w:b/>
      <w:bCs/>
      <w:i/>
      <w:iCs/>
      <w:color w:val="0086FF" w:themeColor="accent1"/>
    </w:rPr>
  </w:style>
  <w:style w:type="character" w:customStyle="1" w:styleId="IntenseQuoteChar">
    <w:name w:val="Intense Quote Char"/>
    <w:basedOn w:val="DefaultParagraphFont"/>
    <w:link w:val="IntenseQuote"/>
    <w:uiPriority w:val="30"/>
    <w:rsid w:val="00B53404"/>
    <w:rPr>
      <w:b/>
      <w:bCs/>
      <w:i/>
      <w:iCs/>
      <w:color w:val="0086FF" w:themeColor="accent1"/>
      <w:shd w:val="clear" w:color="auto" w:fill="E7F2FF"/>
    </w:rPr>
  </w:style>
  <w:style w:type="table" w:styleId="LightShading">
    <w:name w:val="Light Shading"/>
    <w:basedOn w:val="TableNormal"/>
    <w:uiPriority w:val="60"/>
    <w:rsid w:val="009C0EB6"/>
    <w:rPr>
      <w:color w:val="002954" w:themeColor="text1" w:themeShade="BF"/>
      <w:sz w:val="20"/>
    </w:rPr>
    <w:tblPr>
      <w:tblStyleRowBandSize w:val="1"/>
      <w:tblStyleColBandSize w:val="1"/>
      <w:tblBorders>
        <w:top w:val="single" w:sz="8" w:space="0" w:color="003871" w:themeColor="text1"/>
        <w:bottom w:val="single" w:sz="8" w:space="0" w:color="003871" w:themeColor="text1"/>
      </w:tblBorders>
    </w:tblPr>
    <w:tcPr>
      <w:shd w:val="clear" w:color="auto" w:fill="FBFBFB" w:themeFill="background1"/>
    </w:tcPr>
    <w:tblStylePr w:type="firstRow">
      <w:pPr>
        <w:spacing w:before="0" w:after="0" w:line="240" w:lineRule="auto"/>
      </w:pPr>
      <w:rPr>
        <w:rFonts w:asciiTheme="minorHAnsi" w:hAnsiTheme="minorHAnsi"/>
        <w:b/>
        <w:bCs/>
        <w:sz w:val="22"/>
      </w:rPr>
      <w:tblPr/>
      <w:tcPr>
        <w:tcBorders>
          <w:top w:val="single" w:sz="8" w:space="0" w:color="003871" w:themeColor="text1"/>
          <w:left w:val="nil"/>
          <w:bottom w:val="single" w:sz="8" w:space="0" w:color="003871" w:themeColor="text1"/>
          <w:right w:val="nil"/>
          <w:insideH w:val="nil"/>
          <w:insideV w:val="nil"/>
        </w:tcBorders>
      </w:tcPr>
    </w:tblStylePr>
    <w:tblStylePr w:type="lastRow">
      <w:pPr>
        <w:spacing w:before="0" w:after="0" w:line="240" w:lineRule="auto"/>
      </w:pPr>
      <w:rPr>
        <w:b/>
        <w:bCs/>
      </w:rPr>
      <w:tblPr/>
      <w:tcPr>
        <w:tcBorders>
          <w:top w:val="single" w:sz="8" w:space="0" w:color="003871" w:themeColor="text1"/>
          <w:left w:val="nil"/>
          <w:bottom w:val="single" w:sz="8" w:space="0" w:color="003871" w:themeColor="text1"/>
          <w:right w:val="nil"/>
          <w:insideH w:val="nil"/>
          <w:insideV w:val="nil"/>
        </w:tcBorders>
      </w:tcPr>
    </w:tblStylePr>
    <w:tblStylePr w:type="firstCol">
      <w:rPr>
        <w:b/>
        <w:bCs/>
      </w:rPr>
    </w:tblStylePr>
    <w:tblStylePr w:type="lastCol">
      <w:rPr>
        <w:b/>
        <w:bCs/>
      </w:rPr>
    </w:tblStylePr>
    <w:tblStylePr w:type="band1Vert">
      <w:tblPr/>
      <w:tcPr>
        <w:shd w:val="clear" w:color="auto" w:fill="E7F2FF" w:themeFill="accent2"/>
      </w:tcPr>
    </w:tblStylePr>
    <w:tblStylePr w:type="band1Horz">
      <w:tblPr/>
      <w:tcPr>
        <w:shd w:val="clear" w:color="auto" w:fill="E7F2FF" w:themeFill="accent2"/>
      </w:tcPr>
    </w:tblStylePr>
  </w:style>
  <w:style w:type="table" w:styleId="MediumShading1">
    <w:name w:val="Medium Shading 1"/>
    <w:basedOn w:val="TableNormal"/>
    <w:uiPriority w:val="63"/>
    <w:rsid w:val="009C0EB6"/>
    <w:rPr>
      <w:sz w:val="20"/>
    </w:rPr>
    <w:tblPr>
      <w:tblStyleRowBandSize w:val="1"/>
      <w:tblStyleColBandSize w:val="1"/>
      <w:tblBorders>
        <w:top w:val="single" w:sz="8" w:space="0" w:color="0068D4" w:themeColor="text1" w:themeTint="BF"/>
        <w:left w:val="single" w:sz="8" w:space="0" w:color="0068D4" w:themeColor="text1" w:themeTint="BF"/>
        <w:bottom w:val="single" w:sz="8" w:space="0" w:color="0068D4" w:themeColor="text1" w:themeTint="BF"/>
        <w:right w:val="single" w:sz="8" w:space="0" w:color="0068D4" w:themeColor="text1" w:themeTint="BF"/>
        <w:insideH w:val="single" w:sz="8" w:space="0" w:color="0068D4" w:themeColor="text1" w:themeTint="BF"/>
      </w:tblBorders>
    </w:tblPr>
    <w:tblStylePr w:type="firstRow">
      <w:pPr>
        <w:spacing w:before="0" w:after="0" w:line="240" w:lineRule="auto"/>
      </w:pPr>
      <w:rPr>
        <w:rFonts w:asciiTheme="minorHAnsi" w:hAnsiTheme="minorHAnsi"/>
        <w:b/>
        <w:bCs/>
        <w:color w:val="FBFBFB" w:themeColor="background1"/>
        <w:sz w:val="22"/>
      </w:rPr>
      <w:tblPr/>
      <w:tcPr>
        <w:tcBorders>
          <w:top w:val="single" w:sz="8" w:space="0" w:color="0068D4" w:themeColor="text1" w:themeTint="BF"/>
          <w:left w:val="single" w:sz="8" w:space="0" w:color="0068D4" w:themeColor="text1" w:themeTint="BF"/>
          <w:bottom w:val="single" w:sz="8" w:space="0" w:color="0068D4" w:themeColor="text1" w:themeTint="BF"/>
          <w:right w:val="single" w:sz="8" w:space="0" w:color="0068D4" w:themeColor="text1" w:themeTint="BF"/>
          <w:insideH w:val="nil"/>
          <w:insideV w:val="nil"/>
        </w:tcBorders>
        <w:shd w:val="clear" w:color="auto" w:fill="003871" w:themeFill="text1"/>
      </w:tcPr>
    </w:tblStylePr>
    <w:tblStylePr w:type="lastRow">
      <w:pPr>
        <w:spacing w:before="0" w:after="0" w:line="240" w:lineRule="auto"/>
      </w:pPr>
      <w:rPr>
        <w:b/>
        <w:bCs/>
      </w:rPr>
      <w:tblPr/>
      <w:tcPr>
        <w:tcBorders>
          <w:top w:val="double" w:sz="6" w:space="0" w:color="0068D4" w:themeColor="text1" w:themeTint="BF"/>
          <w:left w:val="single" w:sz="8" w:space="0" w:color="0068D4" w:themeColor="text1" w:themeTint="BF"/>
          <w:bottom w:val="single" w:sz="8" w:space="0" w:color="0068D4" w:themeColor="text1" w:themeTint="BF"/>
          <w:right w:val="single" w:sz="8" w:space="0" w:color="0068D4" w:themeColor="text1" w:themeTint="BF"/>
          <w:insideH w:val="nil"/>
          <w:insideV w:val="nil"/>
        </w:tcBorders>
      </w:tcPr>
    </w:tblStylePr>
    <w:tblStylePr w:type="firstCol">
      <w:rPr>
        <w:b/>
        <w:bCs/>
      </w:rPr>
    </w:tblStylePr>
    <w:tblStylePr w:type="lastCol">
      <w:rPr>
        <w:b/>
        <w:bCs/>
      </w:rPr>
    </w:tblStylePr>
    <w:tblStylePr w:type="band1Vert">
      <w:tblPr/>
      <w:tcPr>
        <w:shd w:val="clear" w:color="auto" w:fill="E7F2FF" w:themeFill="accent2"/>
      </w:tcPr>
    </w:tblStylePr>
    <w:tblStylePr w:type="band1Horz">
      <w:tblPr/>
      <w:tcPr>
        <w:shd w:val="clear" w:color="auto" w:fill="E7F2FF" w:themeFill="accent2"/>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277BEF"/>
    <w:rPr>
      <w:sz w:val="20"/>
    </w:rPr>
    <w:tblPr>
      <w:tblStyleRowBandSize w:val="1"/>
      <w:tblStyleColBandSize w:val="1"/>
      <w:tblBorders>
        <w:top w:val="single" w:sz="8" w:space="0" w:color="0068D4" w:themeColor="accent5" w:themeTint="BF"/>
        <w:left w:val="single" w:sz="8" w:space="0" w:color="0068D4" w:themeColor="accent5" w:themeTint="BF"/>
        <w:bottom w:val="single" w:sz="8" w:space="0" w:color="0068D4" w:themeColor="accent5" w:themeTint="BF"/>
        <w:right w:val="single" w:sz="8" w:space="0" w:color="0068D4" w:themeColor="accent5" w:themeTint="BF"/>
        <w:insideH w:val="single" w:sz="8" w:space="0" w:color="0068D4" w:themeColor="accent5" w:themeTint="BF"/>
      </w:tblBorders>
    </w:tblPr>
    <w:tblStylePr w:type="firstRow">
      <w:pPr>
        <w:spacing w:before="0" w:after="0" w:line="240" w:lineRule="auto"/>
      </w:pPr>
      <w:rPr>
        <w:rFonts w:asciiTheme="minorHAnsi" w:hAnsiTheme="minorHAnsi"/>
        <w:b/>
        <w:bCs/>
        <w:color w:val="FBFBFB" w:themeColor="background1"/>
        <w:sz w:val="22"/>
      </w:rPr>
      <w:tblPr/>
      <w:tcPr>
        <w:tcBorders>
          <w:top w:val="single" w:sz="8" w:space="0" w:color="0068D4" w:themeColor="accent5" w:themeTint="BF"/>
          <w:left w:val="single" w:sz="8" w:space="0" w:color="0068D4" w:themeColor="accent5" w:themeTint="BF"/>
          <w:bottom w:val="single" w:sz="8" w:space="0" w:color="0068D4" w:themeColor="accent5" w:themeTint="BF"/>
          <w:right w:val="single" w:sz="8" w:space="0" w:color="0068D4" w:themeColor="accent5" w:themeTint="BF"/>
          <w:insideH w:val="nil"/>
          <w:insideV w:val="nil"/>
        </w:tcBorders>
        <w:shd w:val="clear" w:color="auto" w:fill="003871" w:themeFill="accent5"/>
      </w:tcPr>
    </w:tblStylePr>
    <w:tblStylePr w:type="lastRow">
      <w:pPr>
        <w:spacing w:before="0" w:after="0" w:line="240" w:lineRule="auto"/>
      </w:pPr>
      <w:rPr>
        <w:b/>
        <w:bCs/>
      </w:rPr>
      <w:tblPr/>
      <w:tcPr>
        <w:tcBorders>
          <w:top w:val="double" w:sz="6" w:space="0" w:color="0068D4" w:themeColor="accent5" w:themeTint="BF"/>
          <w:left w:val="single" w:sz="8" w:space="0" w:color="0068D4" w:themeColor="accent5" w:themeTint="BF"/>
          <w:bottom w:val="single" w:sz="8" w:space="0" w:color="0068D4" w:themeColor="accent5" w:themeTint="BF"/>
          <w:right w:val="single" w:sz="8" w:space="0" w:color="0068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E7F2FF" w:themeFill="accent2"/>
      </w:tcPr>
    </w:tblStylePr>
    <w:tblStylePr w:type="band1Horz">
      <w:tblPr/>
      <w:tcPr>
        <w:shd w:val="clear" w:color="auto" w:fill="E7F2FF" w:themeFill="accent2"/>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9C0EB6"/>
    <w:rPr>
      <w:sz w:val="20"/>
    </w:rPr>
    <w:tblPr>
      <w:tblStyleRowBandSize w:val="1"/>
      <w:tblStyleColBandSize w:val="1"/>
      <w:tblBorders>
        <w:top w:val="single" w:sz="8" w:space="0" w:color="40A4FF" w:themeColor="accent1" w:themeTint="BF"/>
        <w:left w:val="single" w:sz="8" w:space="0" w:color="40A4FF" w:themeColor="accent1" w:themeTint="BF"/>
        <w:bottom w:val="single" w:sz="8" w:space="0" w:color="40A4FF" w:themeColor="accent1" w:themeTint="BF"/>
        <w:right w:val="single" w:sz="8" w:space="0" w:color="40A4FF" w:themeColor="accent1" w:themeTint="BF"/>
        <w:insideH w:val="single" w:sz="8" w:space="0" w:color="40A4FF" w:themeColor="accent1" w:themeTint="BF"/>
      </w:tblBorders>
    </w:tblPr>
    <w:tblStylePr w:type="firstRow">
      <w:pPr>
        <w:spacing w:before="0" w:after="0" w:line="240" w:lineRule="auto"/>
      </w:pPr>
      <w:rPr>
        <w:rFonts w:ascii="Calibri" w:hAnsi="Calibri"/>
        <w:b/>
        <w:bCs/>
        <w:color w:val="FBFBFB" w:themeColor="background1"/>
        <w:sz w:val="22"/>
      </w:rPr>
      <w:tblPr/>
      <w:tcPr>
        <w:tcBorders>
          <w:top w:val="single" w:sz="8" w:space="0" w:color="40A4FF" w:themeColor="accent1" w:themeTint="BF"/>
          <w:left w:val="single" w:sz="8" w:space="0" w:color="40A4FF" w:themeColor="accent1" w:themeTint="BF"/>
          <w:bottom w:val="single" w:sz="8" w:space="0" w:color="40A4FF" w:themeColor="accent1" w:themeTint="BF"/>
          <w:right w:val="single" w:sz="8" w:space="0" w:color="40A4FF" w:themeColor="accent1" w:themeTint="BF"/>
          <w:insideH w:val="nil"/>
          <w:insideV w:val="nil"/>
        </w:tcBorders>
        <w:shd w:val="clear" w:color="auto" w:fill="0086FF" w:themeFill="accent1"/>
      </w:tcPr>
    </w:tblStylePr>
    <w:tblStylePr w:type="lastRow">
      <w:pPr>
        <w:spacing w:before="0" w:after="0" w:line="240" w:lineRule="auto"/>
      </w:pPr>
      <w:rPr>
        <w:b/>
        <w:bCs/>
      </w:rPr>
      <w:tblPr/>
      <w:tcPr>
        <w:tcBorders>
          <w:top w:val="double" w:sz="6" w:space="0" w:color="40A4FF" w:themeColor="accent1" w:themeTint="BF"/>
          <w:left w:val="single" w:sz="8" w:space="0" w:color="40A4FF" w:themeColor="accent1" w:themeTint="BF"/>
          <w:bottom w:val="single" w:sz="8" w:space="0" w:color="40A4FF" w:themeColor="accent1" w:themeTint="BF"/>
          <w:right w:val="single" w:sz="8" w:space="0" w:color="40A4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E7F2FF" w:themeFill="accent2"/>
      </w:tcPr>
    </w:tblStylePr>
    <w:tblStylePr w:type="band1Horz">
      <w:tblPr/>
      <w:tcPr>
        <w:shd w:val="clear" w:color="auto" w:fill="E7F2FF" w:themeFill="accent2"/>
      </w:tcPr>
    </w:tblStylePr>
    <w:tblStylePr w:type="band2Horz">
      <w:tblPr/>
      <w:tcPr>
        <w:tcBorders>
          <w:insideH w:val="nil"/>
          <w:insideV w:val="nil"/>
        </w:tcBorders>
      </w:tcPr>
    </w:tblStylePr>
  </w:style>
  <w:style w:type="table" w:styleId="LightGrid-Accent4">
    <w:name w:val="Light Grid Accent 4"/>
    <w:basedOn w:val="TableNormal"/>
    <w:uiPriority w:val="62"/>
    <w:rsid w:val="00594B69"/>
    <w:rPr>
      <w:sz w:val="20"/>
    </w:rPr>
    <w:tblPr>
      <w:tblStyleRowBandSize w:val="1"/>
      <w:tblStyleColBandSize w:val="1"/>
      <w:tblBorders>
        <w:top w:val="single" w:sz="8" w:space="0" w:color="A5E6E9" w:themeColor="accent4"/>
        <w:left w:val="single" w:sz="8" w:space="0" w:color="A5E6E9" w:themeColor="accent4"/>
        <w:bottom w:val="single" w:sz="8" w:space="0" w:color="A5E6E9" w:themeColor="accent4"/>
        <w:right w:val="single" w:sz="8" w:space="0" w:color="A5E6E9" w:themeColor="accent4"/>
        <w:insideH w:val="single" w:sz="8" w:space="0" w:color="A5E6E9" w:themeColor="accent4"/>
        <w:insideV w:val="single" w:sz="8" w:space="0" w:color="A5E6E9" w:themeColor="accent4"/>
      </w:tblBorders>
    </w:tblPr>
    <w:tblStylePr w:type="firstRow">
      <w:pPr>
        <w:spacing w:before="0" w:after="0" w:line="240" w:lineRule="auto"/>
      </w:pPr>
      <w:rPr>
        <w:rFonts w:asciiTheme="majorHAnsi" w:eastAsiaTheme="majorEastAsia" w:hAnsiTheme="majorHAnsi" w:cstheme="majorBidi"/>
        <w:b/>
        <w:bCs/>
        <w:sz w:val="22"/>
      </w:rPr>
      <w:tblPr/>
      <w:tcPr>
        <w:tcBorders>
          <w:top w:val="single" w:sz="8" w:space="0" w:color="A5E6E9" w:themeColor="accent4"/>
          <w:left w:val="single" w:sz="8" w:space="0" w:color="A5E6E9" w:themeColor="accent4"/>
          <w:bottom w:val="single" w:sz="18" w:space="0" w:color="A5E6E9" w:themeColor="accent4"/>
          <w:right w:val="single" w:sz="8" w:space="0" w:color="A5E6E9" w:themeColor="accent4"/>
          <w:insideH w:val="nil"/>
          <w:insideV w:val="single" w:sz="8" w:space="0" w:color="A5E6E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E6E9" w:themeColor="accent4"/>
          <w:left w:val="single" w:sz="8" w:space="0" w:color="A5E6E9" w:themeColor="accent4"/>
          <w:bottom w:val="single" w:sz="8" w:space="0" w:color="A5E6E9" w:themeColor="accent4"/>
          <w:right w:val="single" w:sz="8" w:space="0" w:color="A5E6E9" w:themeColor="accent4"/>
          <w:insideH w:val="nil"/>
          <w:insideV w:val="single" w:sz="8" w:space="0" w:color="A5E6E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E6E9" w:themeColor="accent4"/>
          <w:left w:val="single" w:sz="8" w:space="0" w:color="A5E6E9" w:themeColor="accent4"/>
          <w:bottom w:val="single" w:sz="8" w:space="0" w:color="A5E6E9" w:themeColor="accent4"/>
          <w:right w:val="single" w:sz="8" w:space="0" w:color="A5E6E9" w:themeColor="accent4"/>
        </w:tcBorders>
      </w:tcPr>
    </w:tblStylePr>
    <w:tblStylePr w:type="band1Vert">
      <w:tblPr/>
      <w:tcPr>
        <w:tcBorders>
          <w:top w:val="single" w:sz="8" w:space="0" w:color="A5E6E9" w:themeColor="accent4"/>
          <w:left w:val="single" w:sz="8" w:space="0" w:color="A5E6E9" w:themeColor="accent4"/>
          <w:bottom w:val="single" w:sz="8" w:space="0" w:color="A5E6E9" w:themeColor="accent4"/>
          <w:right w:val="single" w:sz="8" w:space="0" w:color="A5E6E9" w:themeColor="accent4"/>
        </w:tcBorders>
        <w:shd w:val="clear" w:color="auto" w:fill="E8F8F9" w:themeFill="accent4" w:themeFillTint="3F"/>
      </w:tcPr>
    </w:tblStylePr>
    <w:tblStylePr w:type="band1Horz">
      <w:tblPr/>
      <w:tcPr>
        <w:tcBorders>
          <w:top w:val="single" w:sz="8" w:space="0" w:color="A5E6E9" w:themeColor="accent4"/>
          <w:left w:val="single" w:sz="8" w:space="0" w:color="A5E6E9" w:themeColor="accent4"/>
          <w:bottom w:val="single" w:sz="8" w:space="0" w:color="A5E6E9" w:themeColor="accent4"/>
          <w:right w:val="single" w:sz="8" w:space="0" w:color="A5E6E9" w:themeColor="accent4"/>
          <w:insideV w:val="single" w:sz="8" w:space="0" w:color="A5E6E9" w:themeColor="accent4"/>
        </w:tcBorders>
        <w:shd w:val="clear" w:color="auto" w:fill="E8F8F9" w:themeFill="accent4" w:themeFillTint="3F"/>
      </w:tcPr>
    </w:tblStylePr>
    <w:tblStylePr w:type="band2Horz">
      <w:tblPr/>
      <w:tcPr>
        <w:tcBorders>
          <w:top w:val="single" w:sz="8" w:space="0" w:color="A5E6E9" w:themeColor="accent4"/>
          <w:left w:val="single" w:sz="8" w:space="0" w:color="A5E6E9" w:themeColor="accent4"/>
          <w:bottom w:val="single" w:sz="8" w:space="0" w:color="A5E6E9" w:themeColor="accent4"/>
          <w:right w:val="single" w:sz="8" w:space="0" w:color="A5E6E9" w:themeColor="accent4"/>
          <w:insideV w:val="single" w:sz="8" w:space="0" w:color="A5E6E9" w:themeColor="accent4"/>
        </w:tcBorders>
      </w:tcPr>
    </w:tblStylePr>
  </w:style>
  <w:style w:type="table" w:styleId="LightList">
    <w:name w:val="Light List"/>
    <w:basedOn w:val="TableNormal"/>
    <w:uiPriority w:val="61"/>
    <w:rsid w:val="00C24A62"/>
    <w:rPr>
      <w:sz w:val="20"/>
    </w:rPr>
    <w:tblPr>
      <w:tblStyleRowBandSize w:val="1"/>
      <w:tblStyleColBandSize w:val="1"/>
      <w:tblBorders>
        <w:top w:val="single" w:sz="8" w:space="0" w:color="003871" w:themeColor="text1"/>
        <w:left w:val="single" w:sz="8" w:space="0" w:color="003871" w:themeColor="text1"/>
        <w:bottom w:val="single" w:sz="8" w:space="0" w:color="003871" w:themeColor="text1"/>
        <w:right w:val="single" w:sz="8" w:space="0" w:color="003871" w:themeColor="text1"/>
      </w:tblBorders>
    </w:tblPr>
    <w:tblStylePr w:type="firstRow">
      <w:pPr>
        <w:spacing w:before="0" w:after="0" w:line="240" w:lineRule="auto"/>
      </w:pPr>
      <w:rPr>
        <w:rFonts w:ascii="Calibri" w:hAnsi="Calibri"/>
        <w:b/>
        <w:bCs/>
        <w:color w:val="FBFBFB" w:themeColor="background1"/>
        <w:sz w:val="22"/>
      </w:rPr>
      <w:tblPr/>
      <w:tcPr>
        <w:shd w:val="clear" w:color="auto" w:fill="003871" w:themeFill="text1"/>
      </w:tcPr>
    </w:tblStylePr>
    <w:tblStylePr w:type="lastRow">
      <w:pPr>
        <w:spacing w:before="0" w:after="0" w:line="240" w:lineRule="auto"/>
      </w:pPr>
      <w:rPr>
        <w:b/>
        <w:bCs/>
      </w:rPr>
      <w:tblPr/>
      <w:tcPr>
        <w:tcBorders>
          <w:top w:val="double" w:sz="6" w:space="0" w:color="003871" w:themeColor="text1"/>
          <w:left w:val="single" w:sz="8" w:space="0" w:color="003871" w:themeColor="text1"/>
          <w:bottom w:val="single" w:sz="8" w:space="0" w:color="003871" w:themeColor="text1"/>
          <w:right w:val="single" w:sz="8" w:space="0" w:color="003871" w:themeColor="text1"/>
        </w:tcBorders>
      </w:tcPr>
    </w:tblStylePr>
    <w:tblStylePr w:type="firstCol">
      <w:rPr>
        <w:b/>
        <w:bCs/>
      </w:rPr>
    </w:tblStylePr>
    <w:tblStylePr w:type="lastCol">
      <w:rPr>
        <w:b/>
        <w:bCs/>
      </w:rPr>
    </w:tblStylePr>
    <w:tblStylePr w:type="band1Vert">
      <w:tblPr/>
      <w:tcPr>
        <w:tcBorders>
          <w:top w:val="single" w:sz="8" w:space="0" w:color="003871" w:themeColor="text1"/>
          <w:left w:val="single" w:sz="8" w:space="0" w:color="003871" w:themeColor="text1"/>
          <w:bottom w:val="single" w:sz="8" w:space="0" w:color="003871" w:themeColor="text1"/>
          <w:right w:val="single" w:sz="8" w:space="0" w:color="003871" w:themeColor="text1"/>
        </w:tcBorders>
      </w:tcPr>
    </w:tblStylePr>
    <w:tblStylePr w:type="band1Horz">
      <w:tblPr/>
      <w:tcPr>
        <w:tcBorders>
          <w:top w:val="single" w:sz="8" w:space="0" w:color="003871" w:themeColor="text1"/>
          <w:left w:val="single" w:sz="8" w:space="0" w:color="003871" w:themeColor="text1"/>
          <w:bottom w:val="single" w:sz="8" w:space="0" w:color="003871" w:themeColor="text1"/>
          <w:right w:val="single" w:sz="8" w:space="0" w:color="003871" w:themeColor="text1"/>
        </w:tcBorders>
      </w:tcPr>
    </w:tblStylePr>
  </w:style>
  <w:style w:type="table" w:styleId="LightGrid">
    <w:name w:val="Light Grid"/>
    <w:basedOn w:val="TableNormal"/>
    <w:uiPriority w:val="62"/>
    <w:rsid w:val="00C24A62"/>
    <w:rPr>
      <w:sz w:val="20"/>
    </w:rPr>
    <w:tblPr>
      <w:tblStyleRowBandSize w:val="1"/>
      <w:tblStyleColBandSize w:val="1"/>
      <w:tblBorders>
        <w:top w:val="single" w:sz="8" w:space="0" w:color="003871" w:themeColor="text1"/>
        <w:left w:val="single" w:sz="8" w:space="0" w:color="003871" w:themeColor="text1"/>
        <w:bottom w:val="single" w:sz="8" w:space="0" w:color="003871" w:themeColor="text1"/>
        <w:right w:val="single" w:sz="8" w:space="0" w:color="003871" w:themeColor="text1"/>
        <w:insideH w:val="single" w:sz="8" w:space="0" w:color="003871" w:themeColor="text1"/>
        <w:insideV w:val="single" w:sz="8" w:space="0" w:color="003871" w:themeColor="text1"/>
      </w:tblBorders>
    </w:tblPr>
    <w:tblStylePr w:type="firstRow">
      <w:pPr>
        <w:spacing w:before="0" w:after="0" w:line="240" w:lineRule="auto"/>
      </w:pPr>
      <w:rPr>
        <w:rFonts w:asciiTheme="majorHAnsi" w:eastAsiaTheme="majorEastAsia" w:hAnsiTheme="majorHAnsi" w:cstheme="majorBidi"/>
        <w:b/>
        <w:bCs/>
        <w:sz w:val="22"/>
      </w:rPr>
      <w:tblPr/>
      <w:tcPr>
        <w:tcBorders>
          <w:top w:val="single" w:sz="8" w:space="0" w:color="003871" w:themeColor="text1"/>
          <w:left w:val="single" w:sz="8" w:space="0" w:color="003871" w:themeColor="text1"/>
          <w:bottom w:val="single" w:sz="18" w:space="0" w:color="003871" w:themeColor="text1"/>
          <w:right w:val="single" w:sz="8" w:space="0" w:color="003871" w:themeColor="text1"/>
          <w:insideH w:val="nil"/>
          <w:insideV w:val="single" w:sz="8" w:space="0" w:color="003871"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871" w:themeColor="text1"/>
          <w:left w:val="single" w:sz="8" w:space="0" w:color="003871" w:themeColor="text1"/>
          <w:bottom w:val="single" w:sz="8" w:space="0" w:color="003871" w:themeColor="text1"/>
          <w:right w:val="single" w:sz="8" w:space="0" w:color="003871" w:themeColor="text1"/>
          <w:insideH w:val="nil"/>
          <w:insideV w:val="single" w:sz="8" w:space="0" w:color="003871"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871" w:themeColor="text1"/>
          <w:left w:val="single" w:sz="8" w:space="0" w:color="003871" w:themeColor="text1"/>
          <w:bottom w:val="single" w:sz="8" w:space="0" w:color="003871" w:themeColor="text1"/>
          <w:right w:val="single" w:sz="8" w:space="0" w:color="003871" w:themeColor="text1"/>
        </w:tcBorders>
      </w:tcPr>
    </w:tblStylePr>
    <w:tblStylePr w:type="band1Vert">
      <w:tblPr/>
      <w:tcPr>
        <w:shd w:val="clear" w:color="auto" w:fill="E7F2FF" w:themeFill="accent2"/>
      </w:tcPr>
    </w:tblStylePr>
    <w:tblStylePr w:type="band1Horz">
      <w:tblPr/>
      <w:tcPr>
        <w:shd w:val="clear" w:color="auto" w:fill="E7F2FF" w:themeFill="accent2"/>
      </w:tcPr>
    </w:tblStylePr>
    <w:tblStylePr w:type="band2Horz">
      <w:tblPr/>
      <w:tcPr>
        <w:tcBorders>
          <w:top w:val="single" w:sz="8" w:space="0" w:color="003871" w:themeColor="text1"/>
          <w:left w:val="single" w:sz="8" w:space="0" w:color="003871" w:themeColor="text1"/>
          <w:bottom w:val="single" w:sz="8" w:space="0" w:color="003871" w:themeColor="text1"/>
          <w:right w:val="single" w:sz="8" w:space="0" w:color="003871" w:themeColor="text1"/>
          <w:insideV w:val="single" w:sz="8" w:space="0" w:color="003871" w:themeColor="text1"/>
        </w:tcBorders>
      </w:tcPr>
    </w:tblStylePr>
  </w:style>
  <w:style w:type="table" w:styleId="MediumShading2">
    <w:name w:val="Medium Shading 2"/>
    <w:basedOn w:val="TableNormal"/>
    <w:uiPriority w:val="64"/>
    <w:rsid w:val="00C24A62"/>
    <w:rPr>
      <w:sz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BFBFB" w:themeColor="background1"/>
        <w:sz w:val="22"/>
      </w:rPr>
      <w:tblPr/>
      <w:tcPr>
        <w:tcBorders>
          <w:top w:val="single" w:sz="18" w:space="0" w:color="auto"/>
          <w:left w:val="nil"/>
          <w:bottom w:val="single" w:sz="18" w:space="0" w:color="auto"/>
          <w:right w:val="nil"/>
          <w:insideH w:val="nil"/>
          <w:insideV w:val="nil"/>
        </w:tcBorders>
        <w:shd w:val="clear" w:color="auto" w:fill="003871"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BFBFB" w:themeFill="background1"/>
      </w:tcPr>
    </w:tblStylePr>
    <w:tblStylePr w:type="firstCol">
      <w:rPr>
        <w:b/>
        <w:bCs/>
        <w:color w:val="FBFBFB" w:themeColor="background1"/>
      </w:rPr>
      <w:tblPr/>
      <w:tcPr>
        <w:tcBorders>
          <w:top w:val="nil"/>
          <w:left w:val="nil"/>
          <w:bottom w:val="single" w:sz="18" w:space="0" w:color="auto"/>
          <w:right w:val="nil"/>
          <w:insideH w:val="nil"/>
          <w:insideV w:val="nil"/>
        </w:tcBorders>
        <w:shd w:val="clear" w:color="auto" w:fill="003871" w:themeFill="text1"/>
      </w:tcPr>
    </w:tblStylePr>
    <w:tblStylePr w:type="lastCol">
      <w:rPr>
        <w:b/>
        <w:bCs/>
        <w:color w:val="FBFBFB" w:themeColor="background1"/>
      </w:rPr>
      <w:tblPr/>
      <w:tcPr>
        <w:tcBorders>
          <w:left w:val="nil"/>
          <w:right w:val="nil"/>
          <w:insideH w:val="nil"/>
          <w:insideV w:val="nil"/>
        </w:tcBorders>
        <w:shd w:val="clear" w:color="auto" w:fill="003871" w:themeFill="text1"/>
      </w:tcPr>
    </w:tblStylePr>
    <w:tblStylePr w:type="band1Vert">
      <w:tblPr/>
      <w:tcPr>
        <w:tcBorders>
          <w:left w:val="nil"/>
          <w:right w:val="nil"/>
          <w:insideH w:val="nil"/>
          <w:insideV w:val="nil"/>
        </w:tcBorders>
        <w:shd w:val="clear" w:color="auto" w:fill="D4D4D4" w:themeFill="background1" w:themeFillShade="D8"/>
      </w:tcPr>
    </w:tblStylePr>
    <w:tblStylePr w:type="band1Horz">
      <w:tblPr/>
      <w:tcPr>
        <w:shd w:val="clear" w:color="auto" w:fill="D4D4D4"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BFBFB"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24A62"/>
    <w:rPr>
      <w:color w:val="003871" w:themeColor="text1"/>
      <w:sz w:val="20"/>
    </w:rPr>
    <w:tblPr>
      <w:tblStyleRowBandSize w:val="1"/>
      <w:tblStyleColBandSize w:val="1"/>
      <w:tblBorders>
        <w:top w:val="single" w:sz="8" w:space="0" w:color="003871" w:themeColor="text1"/>
        <w:bottom w:val="single" w:sz="8" w:space="0" w:color="003871" w:themeColor="text1"/>
      </w:tblBorders>
    </w:tblPr>
    <w:tblStylePr w:type="firstRow">
      <w:rPr>
        <w:rFonts w:asciiTheme="majorHAnsi" w:eastAsiaTheme="majorEastAsia" w:hAnsiTheme="majorHAnsi" w:cstheme="majorBidi"/>
        <w:b/>
        <w:sz w:val="22"/>
      </w:rPr>
      <w:tblPr/>
      <w:tcPr>
        <w:tcBorders>
          <w:top w:val="nil"/>
          <w:bottom w:val="single" w:sz="8" w:space="0" w:color="003871" w:themeColor="text1"/>
        </w:tcBorders>
      </w:tcPr>
    </w:tblStylePr>
    <w:tblStylePr w:type="lastRow">
      <w:rPr>
        <w:b/>
        <w:bCs/>
        <w:color w:val="225192" w:themeColor="text2"/>
      </w:rPr>
      <w:tblPr/>
      <w:tcPr>
        <w:tcBorders>
          <w:top w:val="single" w:sz="8" w:space="0" w:color="003871" w:themeColor="text1"/>
          <w:bottom w:val="single" w:sz="8" w:space="0" w:color="003871" w:themeColor="text1"/>
        </w:tcBorders>
      </w:tcPr>
    </w:tblStylePr>
    <w:tblStylePr w:type="firstCol">
      <w:rPr>
        <w:b/>
        <w:bCs/>
      </w:rPr>
    </w:tblStylePr>
    <w:tblStylePr w:type="lastCol">
      <w:rPr>
        <w:b/>
        <w:bCs/>
      </w:rPr>
      <w:tblPr/>
      <w:tcPr>
        <w:tcBorders>
          <w:top w:val="single" w:sz="8" w:space="0" w:color="003871" w:themeColor="text1"/>
          <w:bottom w:val="single" w:sz="8" w:space="0" w:color="003871" w:themeColor="text1"/>
        </w:tcBorders>
      </w:tcPr>
    </w:tblStylePr>
    <w:tblStylePr w:type="band1Vert">
      <w:tblPr/>
      <w:tcPr>
        <w:shd w:val="clear" w:color="auto" w:fill="E7F2FF" w:themeFill="accent2"/>
      </w:tcPr>
    </w:tblStylePr>
    <w:tblStylePr w:type="band1Horz">
      <w:tblPr/>
      <w:tcPr>
        <w:shd w:val="clear" w:color="auto" w:fill="E7F2FF" w:themeFill="accent2"/>
      </w:tcPr>
    </w:tblStylePr>
  </w:style>
  <w:style w:type="table" w:styleId="MediumList2">
    <w:name w:val="Medium List 2"/>
    <w:basedOn w:val="TableNormal"/>
    <w:uiPriority w:val="66"/>
    <w:rsid w:val="00C24A62"/>
    <w:rPr>
      <w:rFonts w:asciiTheme="majorHAnsi" w:eastAsiaTheme="majorEastAsia" w:hAnsiTheme="majorHAnsi" w:cstheme="majorBidi"/>
      <w:color w:val="003871" w:themeColor="text1"/>
      <w:sz w:val="20"/>
    </w:rPr>
    <w:tblPr>
      <w:tblStyleRowBandSize w:val="1"/>
      <w:tblStyleColBandSize w:val="1"/>
      <w:tblBorders>
        <w:top w:val="single" w:sz="8" w:space="0" w:color="003871" w:themeColor="text1"/>
        <w:left w:val="single" w:sz="8" w:space="0" w:color="003871" w:themeColor="text1"/>
        <w:bottom w:val="single" w:sz="8" w:space="0" w:color="003871" w:themeColor="text1"/>
        <w:right w:val="single" w:sz="8" w:space="0" w:color="003871" w:themeColor="text1"/>
      </w:tblBorders>
    </w:tblPr>
    <w:tblStylePr w:type="firstRow">
      <w:rPr>
        <w:rFonts w:asciiTheme="minorHAnsi" w:hAnsiTheme="minorHAnsi"/>
        <w:sz w:val="22"/>
        <w:szCs w:val="24"/>
      </w:rPr>
      <w:tblPr/>
      <w:tcPr>
        <w:tcBorders>
          <w:top w:val="nil"/>
          <w:left w:val="nil"/>
          <w:bottom w:val="single" w:sz="24" w:space="0" w:color="003871" w:themeColor="text1"/>
          <w:right w:val="nil"/>
          <w:insideH w:val="nil"/>
          <w:insideV w:val="nil"/>
        </w:tcBorders>
        <w:shd w:val="clear" w:color="auto" w:fill="FBFBFB" w:themeFill="background1"/>
      </w:tcPr>
    </w:tblStylePr>
    <w:tblStylePr w:type="lastRow">
      <w:tblPr/>
      <w:tcPr>
        <w:tcBorders>
          <w:top w:val="single" w:sz="8" w:space="0" w:color="003871" w:themeColor="text1"/>
          <w:left w:val="nil"/>
          <w:bottom w:val="nil"/>
          <w:right w:val="nil"/>
          <w:insideH w:val="nil"/>
          <w:insideV w:val="nil"/>
        </w:tcBorders>
        <w:shd w:val="clear" w:color="auto" w:fill="FBFBFB" w:themeFill="background1"/>
      </w:tcPr>
    </w:tblStylePr>
    <w:tblStylePr w:type="firstCol">
      <w:tblPr/>
      <w:tcPr>
        <w:tcBorders>
          <w:top w:val="nil"/>
          <w:left w:val="nil"/>
          <w:bottom w:val="nil"/>
          <w:right w:val="single" w:sz="8" w:space="0" w:color="003871" w:themeColor="text1"/>
          <w:insideH w:val="nil"/>
          <w:insideV w:val="nil"/>
        </w:tcBorders>
        <w:shd w:val="clear" w:color="auto" w:fill="FBFBFB" w:themeFill="background1"/>
      </w:tcPr>
    </w:tblStylePr>
    <w:tblStylePr w:type="lastCol">
      <w:tblPr/>
      <w:tcPr>
        <w:tcBorders>
          <w:top w:val="nil"/>
          <w:left w:val="single" w:sz="8" w:space="0" w:color="003871" w:themeColor="text1"/>
          <w:bottom w:val="nil"/>
          <w:right w:val="nil"/>
          <w:insideH w:val="nil"/>
          <w:insideV w:val="nil"/>
        </w:tcBorders>
        <w:shd w:val="clear" w:color="auto" w:fill="FBFBFB" w:themeFill="background1"/>
      </w:tcPr>
    </w:tblStylePr>
    <w:tblStylePr w:type="band1Vert">
      <w:tblPr/>
      <w:tcPr>
        <w:shd w:val="clear" w:color="auto" w:fill="E7F2FF" w:themeFill="accent2"/>
      </w:tcPr>
    </w:tblStylePr>
    <w:tblStylePr w:type="band1Horz">
      <w:tblPr/>
      <w:tcPr>
        <w:shd w:val="clear" w:color="auto" w:fill="E7F2FF" w:themeFill="accent2"/>
      </w:tcPr>
    </w:tblStylePr>
    <w:tblStylePr w:type="nwCell">
      <w:tblPr/>
      <w:tcPr>
        <w:shd w:val="clear" w:color="auto" w:fill="FBFBFB" w:themeFill="background1"/>
      </w:tcPr>
    </w:tblStylePr>
    <w:tblStylePr w:type="swCell">
      <w:tblPr/>
      <w:tcPr>
        <w:tcBorders>
          <w:top w:val="nil"/>
        </w:tcBorders>
      </w:tcPr>
    </w:tblStylePr>
  </w:style>
  <w:style w:type="table" w:styleId="LightList-Accent1">
    <w:name w:val="Light List Accent 1"/>
    <w:basedOn w:val="TableNormal"/>
    <w:uiPriority w:val="61"/>
    <w:rsid w:val="00C24A62"/>
    <w:rPr>
      <w:sz w:val="20"/>
    </w:rPr>
    <w:tblPr>
      <w:tblStyleRowBandSize w:val="1"/>
      <w:tblStyleColBandSize w:val="1"/>
      <w:tblBorders>
        <w:top w:val="single" w:sz="8" w:space="0" w:color="0086FF" w:themeColor="accent1"/>
        <w:left w:val="single" w:sz="8" w:space="0" w:color="0086FF" w:themeColor="accent1"/>
        <w:bottom w:val="single" w:sz="8" w:space="0" w:color="0086FF" w:themeColor="accent1"/>
        <w:right w:val="single" w:sz="8" w:space="0" w:color="0086FF" w:themeColor="accent1"/>
      </w:tblBorders>
    </w:tblPr>
    <w:tblStylePr w:type="firstRow">
      <w:pPr>
        <w:spacing w:before="0" w:after="0" w:line="240" w:lineRule="auto"/>
      </w:pPr>
      <w:rPr>
        <w:rFonts w:asciiTheme="minorHAnsi" w:hAnsiTheme="minorHAnsi"/>
        <w:b/>
        <w:bCs/>
        <w:color w:val="FBFBFB" w:themeColor="background1"/>
        <w:sz w:val="22"/>
      </w:rPr>
      <w:tblPr/>
      <w:tcPr>
        <w:shd w:val="clear" w:color="auto" w:fill="0086FF" w:themeFill="accent1"/>
      </w:tcPr>
    </w:tblStylePr>
    <w:tblStylePr w:type="lastRow">
      <w:pPr>
        <w:spacing w:before="0" w:after="0" w:line="240" w:lineRule="auto"/>
      </w:pPr>
      <w:rPr>
        <w:b/>
        <w:bCs/>
      </w:rPr>
      <w:tblPr/>
      <w:tcPr>
        <w:tcBorders>
          <w:top w:val="double" w:sz="6" w:space="0" w:color="0086FF" w:themeColor="accent1"/>
          <w:left w:val="single" w:sz="8" w:space="0" w:color="0086FF" w:themeColor="accent1"/>
          <w:bottom w:val="single" w:sz="8" w:space="0" w:color="0086FF" w:themeColor="accent1"/>
          <w:right w:val="single" w:sz="8" w:space="0" w:color="0086FF" w:themeColor="accent1"/>
        </w:tcBorders>
      </w:tcPr>
    </w:tblStylePr>
    <w:tblStylePr w:type="firstCol">
      <w:rPr>
        <w:b/>
        <w:bCs/>
      </w:rPr>
    </w:tblStylePr>
    <w:tblStylePr w:type="lastCol">
      <w:rPr>
        <w:b/>
        <w:bCs/>
      </w:rPr>
    </w:tblStylePr>
    <w:tblStylePr w:type="band1Vert">
      <w:tblPr/>
      <w:tcPr>
        <w:tcBorders>
          <w:top w:val="single" w:sz="8" w:space="0" w:color="0086FF" w:themeColor="accent1"/>
          <w:left w:val="single" w:sz="8" w:space="0" w:color="0086FF" w:themeColor="accent1"/>
          <w:bottom w:val="single" w:sz="8" w:space="0" w:color="0086FF" w:themeColor="accent1"/>
          <w:right w:val="single" w:sz="8" w:space="0" w:color="0086FF" w:themeColor="accent1"/>
        </w:tcBorders>
      </w:tcPr>
    </w:tblStylePr>
    <w:tblStylePr w:type="band1Horz">
      <w:tblPr/>
      <w:tcPr>
        <w:tcBorders>
          <w:top w:val="single" w:sz="8" w:space="0" w:color="0086FF" w:themeColor="accent1"/>
          <w:left w:val="single" w:sz="8" w:space="0" w:color="0086FF" w:themeColor="accent1"/>
          <w:bottom w:val="single" w:sz="8" w:space="0" w:color="0086FF" w:themeColor="accent1"/>
          <w:right w:val="single" w:sz="8" w:space="0" w:color="0086FF" w:themeColor="accent1"/>
        </w:tcBorders>
      </w:tcPr>
    </w:tblStylePr>
  </w:style>
  <w:style w:type="table" w:styleId="LightGrid-Accent1">
    <w:name w:val="Light Grid Accent 1"/>
    <w:basedOn w:val="TableNormal"/>
    <w:uiPriority w:val="62"/>
    <w:rsid w:val="00C24A62"/>
    <w:rPr>
      <w:sz w:val="20"/>
    </w:rPr>
    <w:tblPr>
      <w:tblStyleRowBandSize w:val="1"/>
      <w:tblStyleColBandSize w:val="1"/>
      <w:tblBorders>
        <w:top w:val="single" w:sz="8" w:space="0" w:color="0086FF" w:themeColor="accent1"/>
        <w:left w:val="single" w:sz="8" w:space="0" w:color="0086FF" w:themeColor="accent1"/>
        <w:bottom w:val="single" w:sz="8" w:space="0" w:color="0086FF" w:themeColor="accent1"/>
        <w:right w:val="single" w:sz="8" w:space="0" w:color="0086FF" w:themeColor="accent1"/>
        <w:insideH w:val="single" w:sz="8" w:space="0" w:color="0086FF" w:themeColor="accent1"/>
        <w:insideV w:val="single" w:sz="8" w:space="0" w:color="0086FF" w:themeColor="accent1"/>
      </w:tblBorders>
    </w:tblPr>
    <w:tblStylePr w:type="firstRow">
      <w:pPr>
        <w:spacing w:before="0" w:after="0" w:line="240" w:lineRule="auto"/>
      </w:pPr>
      <w:rPr>
        <w:rFonts w:asciiTheme="majorHAnsi" w:eastAsiaTheme="majorEastAsia" w:hAnsiTheme="majorHAnsi" w:cstheme="majorBidi"/>
        <w:b/>
        <w:bCs/>
        <w:sz w:val="22"/>
      </w:rPr>
      <w:tblPr/>
      <w:tcPr>
        <w:tcBorders>
          <w:top w:val="single" w:sz="8" w:space="0" w:color="0086FF" w:themeColor="accent1"/>
          <w:left w:val="single" w:sz="8" w:space="0" w:color="0086FF" w:themeColor="accent1"/>
          <w:bottom w:val="single" w:sz="18" w:space="0" w:color="0086FF" w:themeColor="accent1"/>
          <w:right w:val="single" w:sz="8" w:space="0" w:color="0086FF" w:themeColor="accent1"/>
          <w:insideH w:val="nil"/>
          <w:insideV w:val="single" w:sz="8" w:space="0" w:color="0086F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86FF" w:themeColor="accent1"/>
          <w:left w:val="single" w:sz="8" w:space="0" w:color="0086FF" w:themeColor="accent1"/>
          <w:bottom w:val="single" w:sz="8" w:space="0" w:color="0086FF" w:themeColor="accent1"/>
          <w:right w:val="single" w:sz="8" w:space="0" w:color="0086FF" w:themeColor="accent1"/>
          <w:insideH w:val="nil"/>
          <w:insideV w:val="single" w:sz="8" w:space="0" w:color="0086F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86FF" w:themeColor="accent1"/>
          <w:left w:val="single" w:sz="8" w:space="0" w:color="0086FF" w:themeColor="accent1"/>
          <w:bottom w:val="single" w:sz="8" w:space="0" w:color="0086FF" w:themeColor="accent1"/>
          <w:right w:val="single" w:sz="8" w:space="0" w:color="0086FF" w:themeColor="accent1"/>
        </w:tcBorders>
      </w:tcPr>
    </w:tblStylePr>
    <w:tblStylePr w:type="band1Vert">
      <w:tblPr/>
      <w:tcPr>
        <w:shd w:val="clear" w:color="auto" w:fill="E7F2FF" w:themeFill="accent2"/>
      </w:tcPr>
    </w:tblStylePr>
    <w:tblStylePr w:type="band1Horz">
      <w:tblPr/>
      <w:tcPr>
        <w:shd w:val="clear" w:color="auto" w:fill="E7F2FF" w:themeFill="accent2"/>
      </w:tcPr>
    </w:tblStylePr>
  </w:style>
  <w:style w:type="table" w:styleId="MediumShading2-Accent1">
    <w:name w:val="Medium Shading 2 Accent 1"/>
    <w:basedOn w:val="TableNormal"/>
    <w:uiPriority w:val="64"/>
    <w:rsid w:val="00880C3F"/>
    <w:rPr>
      <w:sz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rFonts w:ascii="Calibri" w:hAnsi="Calibri"/>
        <w:b/>
        <w:bCs/>
        <w:color w:val="FBFBFB" w:themeColor="background1"/>
        <w:sz w:val="22"/>
      </w:rPr>
      <w:tblPr/>
      <w:tcPr>
        <w:tcBorders>
          <w:top w:val="single" w:sz="18" w:space="0" w:color="auto"/>
          <w:left w:val="nil"/>
          <w:bottom w:val="single" w:sz="18" w:space="0" w:color="auto"/>
          <w:right w:val="nil"/>
          <w:insideH w:val="nil"/>
          <w:insideV w:val="nil"/>
        </w:tcBorders>
        <w:shd w:val="clear" w:color="auto" w:fill="0086F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BFBFB" w:themeFill="background1"/>
      </w:tcPr>
    </w:tblStylePr>
    <w:tblStylePr w:type="firstCol">
      <w:rPr>
        <w:b/>
        <w:bCs/>
        <w:color w:val="FBFBFB" w:themeColor="background1"/>
      </w:rPr>
      <w:tblPr/>
      <w:tcPr>
        <w:tcBorders>
          <w:top w:val="nil"/>
          <w:left w:val="nil"/>
          <w:bottom w:val="single" w:sz="18" w:space="0" w:color="auto"/>
          <w:right w:val="nil"/>
          <w:insideH w:val="nil"/>
          <w:insideV w:val="nil"/>
        </w:tcBorders>
        <w:shd w:val="clear" w:color="auto" w:fill="0086FF" w:themeFill="accent1"/>
      </w:tcPr>
    </w:tblStylePr>
    <w:tblStylePr w:type="lastCol">
      <w:rPr>
        <w:b/>
        <w:bCs/>
        <w:color w:val="FBFBFB" w:themeColor="background1"/>
      </w:rPr>
      <w:tblPr/>
      <w:tcPr>
        <w:tcBorders>
          <w:left w:val="nil"/>
          <w:right w:val="nil"/>
          <w:insideH w:val="nil"/>
          <w:insideV w:val="nil"/>
        </w:tcBorders>
        <w:shd w:val="clear" w:color="auto" w:fill="0086FF" w:themeFill="accent1"/>
      </w:tcPr>
    </w:tblStylePr>
    <w:tblStylePr w:type="band1Vert">
      <w:tblPr/>
      <w:tcPr>
        <w:tcBorders>
          <w:left w:val="nil"/>
          <w:right w:val="nil"/>
          <w:insideH w:val="nil"/>
          <w:insideV w:val="nil"/>
        </w:tcBorders>
        <w:shd w:val="clear" w:color="auto" w:fill="D4D4D4" w:themeFill="background1" w:themeFillShade="D8"/>
      </w:tcPr>
    </w:tblStylePr>
    <w:tblStylePr w:type="band1Horz">
      <w:tblPr/>
      <w:tcPr>
        <w:shd w:val="clear" w:color="auto" w:fill="D4D4D4"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BFBFB"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880C3F"/>
    <w:rPr>
      <w:color w:val="003871" w:themeColor="text1"/>
      <w:sz w:val="20"/>
    </w:rPr>
    <w:tblPr>
      <w:tblStyleRowBandSize w:val="1"/>
      <w:tblStyleColBandSize w:val="1"/>
      <w:tblBorders>
        <w:top w:val="single" w:sz="8" w:space="0" w:color="0086FF" w:themeColor="accent1"/>
        <w:bottom w:val="single" w:sz="8" w:space="0" w:color="0086FF" w:themeColor="accent1"/>
      </w:tblBorders>
    </w:tblPr>
    <w:tblStylePr w:type="firstRow">
      <w:rPr>
        <w:rFonts w:asciiTheme="majorHAnsi" w:eastAsiaTheme="majorEastAsia" w:hAnsiTheme="majorHAnsi" w:cstheme="majorBidi"/>
        <w:sz w:val="22"/>
      </w:rPr>
      <w:tblPr/>
      <w:tcPr>
        <w:tcBorders>
          <w:top w:val="nil"/>
          <w:bottom w:val="single" w:sz="8" w:space="0" w:color="0086FF" w:themeColor="accent1"/>
        </w:tcBorders>
      </w:tcPr>
    </w:tblStylePr>
    <w:tblStylePr w:type="lastRow">
      <w:rPr>
        <w:b/>
        <w:bCs/>
        <w:color w:val="225192" w:themeColor="text2"/>
      </w:rPr>
      <w:tblPr/>
      <w:tcPr>
        <w:tcBorders>
          <w:top w:val="single" w:sz="8" w:space="0" w:color="0086FF" w:themeColor="accent1"/>
          <w:bottom w:val="single" w:sz="8" w:space="0" w:color="0086FF" w:themeColor="accent1"/>
        </w:tcBorders>
      </w:tcPr>
    </w:tblStylePr>
    <w:tblStylePr w:type="firstCol">
      <w:rPr>
        <w:b/>
        <w:bCs/>
      </w:rPr>
    </w:tblStylePr>
    <w:tblStylePr w:type="lastCol">
      <w:rPr>
        <w:b/>
        <w:bCs/>
      </w:rPr>
      <w:tblPr/>
      <w:tcPr>
        <w:tcBorders>
          <w:top w:val="single" w:sz="8" w:space="0" w:color="0086FF" w:themeColor="accent1"/>
          <w:bottom w:val="single" w:sz="8" w:space="0" w:color="0086FF" w:themeColor="accent1"/>
        </w:tcBorders>
      </w:tcPr>
    </w:tblStylePr>
    <w:tblStylePr w:type="band1Vert">
      <w:tblPr/>
      <w:tcPr>
        <w:shd w:val="clear" w:color="auto" w:fill="E7F2FF" w:themeFill="accent2"/>
      </w:tcPr>
    </w:tblStylePr>
    <w:tblStylePr w:type="band1Horz">
      <w:tblPr/>
      <w:tcPr>
        <w:shd w:val="clear" w:color="auto" w:fill="E7F2FF" w:themeFill="accent2"/>
      </w:tcPr>
    </w:tblStylePr>
  </w:style>
  <w:style w:type="table" w:styleId="MediumList2-Accent1">
    <w:name w:val="Medium List 2 Accent 1"/>
    <w:basedOn w:val="TableNormal"/>
    <w:uiPriority w:val="66"/>
    <w:rsid w:val="00880C3F"/>
    <w:rPr>
      <w:rFonts w:asciiTheme="majorHAnsi" w:eastAsiaTheme="majorEastAsia" w:hAnsiTheme="majorHAnsi" w:cstheme="majorBidi"/>
      <w:color w:val="003871" w:themeColor="text1"/>
      <w:sz w:val="20"/>
    </w:rPr>
    <w:tblPr>
      <w:tblStyleRowBandSize w:val="1"/>
      <w:tblStyleColBandSize w:val="1"/>
      <w:tblBorders>
        <w:top w:val="single" w:sz="8" w:space="0" w:color="0086FF" w:themeColor="accent1"/>
        <w:left w:val="single" w:sz="8" w:space="0" w:color="0086FF" w:themeColor="accent1"/>
        <w:bottom w:val="single" w:sz="8" w:space="0" w:color="0086FF" w:themeColor="accent1"/>
        <w:right w:val="single" w:sz="8" w:space="0" w:color="0086FF" w:themeColor="accent1"/>
      </w:tblBorders>
    </w:tblPr>
    <w:tblStylePr w:type="firstRow">
      <w:rPr>
        <w:sz w:val="22"/>
        <w:szCs w:val="24"/>
      </w:rPr>
      <w:tblPr/>
      <w:tcPr>
        <w:tcBorders>
          <w:top w:val="nil"/>
          <w:left w:val="nil"/>
          <w:bottom w:val="single" w:sz="24" w:space="0" w:color="0086FF" w:themeColor="accent1"/>
          <w:right w:val="nil"/>
          <w:insideH w:val="nil"/>
          <w:insideV w:val="nil"/>
        </w:tcBorders>
        <w:shd w:val="clear" w:color="auto" w:fill="FBFBFB" w:themeFill="background1"/>
      </w:tcPr>
    </w:tblStylePr>
    <w:tblStylePr w:type="lastRow">
      <w:tblPr/>
      <w:tcPr>
        <w:tcBorders>
          <w:top w:val="single" w:sz="8" w:space="0" w:color="0086FF" w:themeColor="accent1"/>
          <w:left w:val="nil"/>
          <w:bottom w:val="nil"/>
          <w:right w:val="nil"/>
          <w:insideH w:val="nil"/>
          <w:insideV w:val="nil"/>
        </w:tcBorders>
        <w:shd w:val="clear" w:color="auto" w:fill="FBFBFB" w:themeFill="background1"/>
      </w:tcPr>
    </w:tblStylePr>
    <w:tblStylePr w:type="firstCol">
      <w:tblPr/>
      <w:tcPr>
        <w:tcBorders>
          <w:top w:val="nil"/>
          <w:left w:val="nil"/>
          <w:bottom w:val="nil"/>
          <w:right w:val="single" w:sz="8" w:space="0" w:color="0086FF" w:themeColor="accent1"/>
          <w:insideH w:val="nil"/>
          <w:insideV w:val="nil"/>
        </w:tcBorders>
        <w:shd w:val="clear" w:color="auto" w:fill="FBFBFB" w:themeFill="background1"/>
      </w:tcPr>
    </w:tblStylePr>
    <w:tblStylePr w:type="lastCol">
      <w:tblPr/>
      <w:tcPr>
        <w:tcBorders>
          <w:top w:val="nil"/>
          <w:left w:val="single" w:sz="8" w:space="0" w:color="0086FF" w:themeColor="accent1"/>
          <w:bottom w:val="nil"/>
          <w:right w:val="nil"/>
          <w:insideH w:val="nil"/>
          <w:insideV w:val="nil"/>
        </w:tcBorders>
        <w:shd w:val="clear" w:color="auto" w:fill="FBFBFB" w:themeFill="background1"/>
      </w:tcPr>
    </w:tblStylePr>
    <w:tblStylePr w:type="band1Vert">
      <w:tblPr/>
      <w:tcPr>
        <w:shd w:val="clear" w:color="auto" w:fill="E7F2FF" w:themeFill="accent2"/>
      </w:tcPr>
    </w:tblStylePr>
    <w:tblStylePr w:type="band1Horz">
      <w:tblPr/>
      <w:tcPr>
        <w:shd w:val="clear" w:color="auto" w:fill="E7F2FF" w:themeFill="accent2"/>
      </w:tcPr>
    </w:tblStylePr>
    <w:tblStylePr w:type="nwCell">
      <w:tblPr/>
      <w:tcPr>
        <w:shd w:val="clear" w:color="auto" w:fill="FBFBFB" w:themeFill="background1"/>
      </w:tcPr>
    </w:tblStylePr>
    <w:tblStylePr w:type="swCell">
      <w:tblPr/>
      <w:tcPr>
        <w:tcBorders>
          <w:top w:val="nil"/>
        </w:tcBorders>
      </w:tcPr>
    </w:tblStylePr>
  </w:style>
  <w:style w:type="table" w:styleId="LightGrid-Accent2">
    <w:name w:val="Light Grid Accent 2"/>
    <w:basedOn w:val="TableNormal"/>
    <w:uiPriority w:val="62"/>
    <w:rsid w:val="00880C3F"/>
    <w:rPr>
      <w:sz w:val="20"/>
    </w:rPr>
    <w:tblPr>
      <w:tblStyleRowBandSize w:val="1"/>
      <w:tblStyleColBandSize w:val="1"/>
      <w:tblBorders>
        <w:top w:val="single" w:sz="8" w:space="0" w:color="E7F2FF" w:themeColor="accent2"/>
        <w:left w:val="single" w:sz="8" w:space="0" w:color="E7F2FF" w:themeColor="accent2"/>
        <w:bottom w:val="single" w:sz="8" w:space="0" w:color="E7F2FF" w:themeColor="accent2"/>
        <w:right w:val="single" w:sz="8" w:space="0" w:color="E7F2FF" w:themeColor="accent2"/>
        <w:insideH w:val="single" w:sz="8" w:space="0" w:color="E7F2FF" w:themeColor="accent2"/>
        <w:insideV w:val="single" w:sz="8" w:space="0" w:color="E7F2FF" w:themeColor="accent2"/>
      </w:tblBorders>
    </w:tblPr>
    <w:tblStylePr w:type="firstRow">
      <w:pPr>
        <w:spacing w:before="0" w:after="0" w:line="240" w:lineRule="auto"/>
      </w:pPr>
      <w:rPr>
        <w:rFonts w:asciiTheme="majorHAnsi" w:eastAsiaTheme="majorEastAsia" w:hAnsiTheme="majorHAnsi" w:cstheme="majorBidi"/>
        <w:b/>
        <w:bCs/>
        <w:sz w:val="22"/>
      </w:rPr>
      <w:tblPr/>
      <w:tcPr>
        <w:tcBorders>
          <w:top w:val="single" w:sz="8" w:space="0" w:color="E7F2FF" w:themeColor="accent2"/>
          <w:left w:val="single" w:sz="8" w:space="0" w:color="E7F2FF" w:themeColor="accent2"/>
          <w:bottom w:val="single" w:sz="18" w:space="0" w:color="E7F2FF" w:themeColor="accent2"/>
          <w:right w:val="single" w:sz="8" w:space="0" w:color="E7F2FF" w:themeColor="accent2"/>
          <w:insideH w:val="nil"/>
          <w:insideV w:val="single" w:sz="8" w:space="0" w:color="E7F2F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F2FF" w:themeColor="accent2"/>
          <w:left w:val="single" w:sz="8" w:space="0" w:color="E7F2FF" w:themeColor="accent2"/>
          <w:bottom w:val="single" w:sz="8" w:space="0" w:color="E7F2FF" w:themeColor="accent2"/>
          <w:right w:val="single" w:sz="8" w:space="0" w:color="E7F2FF" w:themeColor="accent2"/>
          <w:insideH w:val="nil"/>
          <w:insideV w:val="single" w:sz="8" w:space="0" w:color="E7F2F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F2FF" w:themeColor="accent2"/>
          <w:left w:val="single" w:sz="8" w:space="0" w:color="E7F2FF" w:themeColor="accent2"/>
          <w:bottom w:val="single" w:sz="8" w:space="0" w:color="E7F2FF" w:themeColor="accent2"/>
          <w:right w:val="single" w:sz="8" w:space="0" w:color="E7F2FF" w:themeColor="accent2"/>
        </w:tcBorders>
      </w:tcPr>
    </w:tblStylePr>
    <w:tblStylePr w:type="band1Vert">
      <w:tblPr/>
      <w:tcPr>
        <w:tcBorders>
          <w:top w:val="single" w:sz="8" w:space="0" w:color="E7F2FF" w:themeColor="accent2"/>
          <w:left w:val="single" w:sz="8" w:space="0" w:color="E7F2FF" w:themeColor="accent2"/>
          <w:bottom w:val="single" w:sz="8" w:space="0" w:color="E7F2FF" w:themeColor="accent2"/>
          <w:right w:val="single" w:sz="8" w:space="0" w:color="E7F2FF" w:themeColor="accent2"/>
        </w:tcBorders>
        <w:shd w:val="clear" w:color="auto" w:fill="F9FBFF" w:themeFill="accent2" w:themeFillTint="3F"/>
      </w:tcPr>
    </w:tblStylePr>
    <w:tblStylePr w:type="band1Horz">
      <w:tblPr/>
      <w:tcPr>
        <w:tcBorders>
          <w:top w:val="single" w:sz="8" w:space="0" w:color="E7F2FF" w:themeColor="accent2"/>
          <w:left w:val="single" w:sz="8" w:space="0" w:color="E7F2FF" w:themeColor="accent2"/>
          <w:bottom w:val="single" w:sz="8" w:space="0" w:color="E7F2FF" w:themeColor="accent2"/>
          <w:right w:val="single" w:sz="8" w:space="0" w:color="E7F2FF" w:themeColor="accent2"/>
          <w:insideV w:val="single" w:sz="8" w:space="0" w:color="E7F2FF" w:themeColor="accent2"/>
        </w:tcBorders>
        <w:shd w:val="clear" w:color="auto" w:fill="F9FBFF" w:themeFill="accent2" w:themeFillTint="3F"/>
      </w:tcPr>
    </w:tblStylePr>
    <w:tblStylePr w:type="band2Horz">
      <w:tblPr/>
      <w:tcPr>
        <w:tcBorders>
          <w:top w:val="single" w:sz="8" w:space="0" w:color="E7F2FF" w:themeColor="accent2"/>
          <w:left w:val="single" w:sz="8" w:space="0" w:color="E7F2FF" w:themeColor="accent2"/>
          <w:bottom w:val="single" w:sz="8" w:space="0" w:color="E7F2FF" w:themeColor="accent2"/>
          <w:right w:val="single" w:sz="8" w:space="0" w:color="E7F2FF" w:themeColor="accent2"/>
          <w:insideV w:val="single" w:sz="8" w:space="0" w:color="E7F2FF" w:themeColor="accent2"/>
        </w:tcBorders>
      </w:tcPr>
    </w:tblStylePr>
  </w:style>
  <w:style w:type="table" w:styleId="MediumShading1-Accent2">
    <w:name w:val="Medium Shading 1 Accent 2"/>
    <w:basedOn w:val="TableNormal"/>
    <w:uiPriority w:val="63"/>
    <w:rsid w:val="00880C3F"/>
    <w:rPr>
      <w:sz w:val="20"/>
    </w:rPr>
    <w:tblPr>
      <w:tblStyleRowBandSize w:val="1"/>
      <w:tblStyleColBandSize w:val="1"/>
      <w:tblBorders>
        <w:top w:val="single" w:sz="8" w:space="0" w:color="EDF5FF" w:themeColor="accent2" w:themeTint="BF"/>
        <w:left w:val="single" w:sz="8" w:space="0" w:color="EDF5FF" w:themeColor="accent2" w:themeTint="BF"/>
        <w:bottom w:val="single" w:sz="8" w:space="0" w:color="EDF5FF" w:themeColor="accent2" w:themeTint="BF"/>
        <w:right w:val="single" w:sz="8" w:space="0" w:color="EDF5FF" w:themeColor="accent2" w:themeTint="BF"/>
        <w:insideH w:val="single" w:sz="8" w:space="0" w:color="EDF5FF" w:themeColor="accent2" w:themeTint="BF"/>
      </w:tblBorders>
    </w:tblPr>
    <w:tblStylePr w:type="firstRow">
      <w:pPr>
        <w:spacing w:before="0" w:after="0" w:line="240" w:lineRule="auto"/>
      </w:pPr>
      <w:rPr>
        <w:rFonts w:asciiTheme="minorHAnsi" w:hAnsiTheme="minorHAnsi"/>
        <w:b/>
        <w:bCs/>
        <w:color w:val="auto"/>
        <w:sz w:val="22"/>
      </w:rPr>
      <w:tblPr/>
      <w:tcPr>
        <w:tcBorders>
          <w:top w:val="single" w:sz="8" w:space="0" w:color="EDF5FF" w:themeColor="accent2" w:themeTint="BF"/>
          <w:left w:val="single" w:sz="8" w:space="0" w:color="EDF5FF" w:themeColor="accent2" w:themeTint="BF"/>
          <w:bottom w:val="single" w:sz="8" w:space="0" w:color="EDF5FF" w:themeColor="accent2" w:themeTint="BF"/>
          <w:right w:val="single" w:sz="8" w:space="0" w:color="EDF5FF" w:themeColor="accent2" w:themeTint="BF"/>
          <w:insideH w:val="nil"/>
          <w:insideV w:val="nil"/>
        </w:tcBorders>
        <w:shd w:val="clear" w:color="auto" w:fill="E7F2FF" w:themeFill="accent2"/>
      </w:tcPr>
    </w:tblStylePr>
    <w:tblStylePr w:type="lastRow">
      <w:pPr>
        <w:spacing w:before="0" w:after="0" w:line="240" w:lineRule="auto"/>
      </w:pPr>
      <w:rPr>
        <w:b/>
        <w:bCs/>
      </w:rPr>
      <w:tblPr/>
      <w:tcPr>
        <w:tcBorders>
          <w:top w:val="double" w:sz="6" w:space="0" w:color="EDF5FF" w:themeColor="accent2" w:themeTint="BF"/>
          <w:left w:val="single" w:sz="8" w:space="0" w:color="EDF5FF" w:themeColor="accent2" w:themeTint="BF"/>
          <w:bottom w:val="single" w:sz="8" w:space="0" w:color="EDF5FF" w:themeColor="accent2" w:themeTint="BF"/>
          <w:right w:val="single" w:sz="8" w:space="0" w:color="EDF5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FBFF" w:themeFill="accent2" w:themeFillTint="3F"/>
      </w:tcPr>
    </w:tblStylePr>
    <w:tblStylePr w:type="band1Horz">
      <w:tblPr/>
      <w:tcPr>
        <w:tcBorders>
          <w:insideH w:val="nil"/>
          <w:insideV w:val="nil"/>
        </w:tcBorders>
        <w:shd w:val="clear" w:color="auto" w:fill="F9FBFF" w:themeFill="accent2"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880C3F"/>
    <w:rPr>
      <w:sz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auto"/>
        <w:sz w:val="22"/>
      </w:rPr>
      <w:tblPr/>
      <w:tcPr>
        <w:tcBorders>
          <w:top w:val="single" w:sz="18" w:space="0" w:color="auto"/>
          <w:left w:val="nil"/>
          <w:bottom w:val="single" w:sz="18" w:space="0" w:color="auto"/>
          <w:right w:val="nil"/>
          <w:insideH w:val="nil"/>
          <w:insideV w:val="nil"/>
        </w:tcBorders>
        <w:shd w:val="clear" w:color="auto" w:fill="E7F2F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BFBFB" w:themeFill="background1"/>
      </w:tcPr>
    </w:tblStylePr>
    <w:tblStylePr w:type="firstCol">
      <w:rPr>
        <w:b/>
        <w:bCs/>
        <w:color w:val="auto"/>
      </w:rPr>
      <w:tblPr/>
      <w:tcPr>
        <w:tcBorders>
          <w:top w:val="nil"/>
          <w:left w:val="nil"/>
          <w:bottom w:val="single" w:sz="18" w:space="0" w:color="auto"/>
          <w:right w:val="nil"/>
          <w:insideH w:val="nil"/>
          <w:insideV w:val="nil"/>
        </w:tcBorders>
        <w:shd w:val="clear" w:color="auto" w:fill="E7F2FF" w:themeFill="accent2"/>
      </w:tcPr>
    </w:tblStylePr>
    <w:tblStylePr w:type="lastCol">
      <w:rPr>
        <w:b/>
        <w:bCs/>
        <w:color w:val="FBFBFB" w:themeColor="background1"/>
      </w:rPr>
      <w:tblPr/>
      <w:tcPr>
        <w:tcBorders>
          <w:left w:val="nil"/>
          <w:right w:val="nil"/>
          <w:insideH w:val="nil"/>
          <w:insideV w:val="nil"/>
        </w:tcBorders>
        <w:shd w:val="clear" w:color="auto" w:fill="E7F2FF" w:themeFill="accent2"/>
      </w:tcPr>
    </w:tblStylePr>
    <w:tblStylePr w:type="band1Vert">
      <w:tblPr/>
      <w:tcPr>
        <w:tcBorders>
          <w:left w:val="nil"/>
          <w:right w:val="nil"/>
          <w:insideH w:val="nil"/>
          <w:insideV w:val="nil"/>
        </w:tcBorders>
        <w:shd w:val="clear" w:color="auto" w:fill="D4D4D4" w:themeFill="background1" w:themeFillShade="D8"/>
      </w:tcPr>
    </w:tblStylePr>
    <w:tblStylePr w:type="band1Horz">
      <w:tblPr/>
      <w:tcPr>
        <w:shd w:val="clear" w:color="auto" w:fill="D4D4D4"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BFBFB"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rsid w:val="00880C3F"/>
    <w:rPr>
      <w:color w:val="003871" w:themeColor="text1"/>
      <w:sz w:val="20"/>
    </w:rPr>
    <w:tblPr>
      <w:tblStyleRowBandSize w:val="1"/>
      <w:tblStyleColBandSize w:val="1"/>
      <w:tblBorders>
        <w:top w:val="single" w:sz="8" w:space="0" w:color="E7F2FF" w:themeColor="accent2"/>
        <w:bottom w:val="single" w:sz="8" w:space="0" w:color="E7F2FF" w:themeColor="accent2"/>
      </w:tblBorders>
    </w:tblPr>
    <w:tblStylePr w:type="firstRow">
      <w:rPr>
        <w:rFonts w:asciiTheme="majorHAnsi" w:eastAsiaTheme="majorEastAsia" w:hAnsiTheme="majorHAnsi" w:cstheme="majorBidi"/>
        <w:b/>
        <w:sz w:val="22"/>
      </w:rPr>
      <w:tblPr/>
      <w:tcPr>
        <w:tcBorders>
          <w:top w:val="nil"/>
          <w:bottom w:val="single" w:sz="8" w:space="0" w:color="E7F2FF" w:themeColor="accent2"/>
        </w:tcBorders>
      </w:tcPr>
    </w:tblStylePr>
    <w:tblStylePr w:type="lastRow">
      <w:rPr>
        <w:b/>
        <w:bCs/>
        <w:color w:val="225192" w:themeColor="text2"/>
      </w:rPr>
      <w:tblPr/>
      <w:tcPr>
        <w:tcBorders>
          <w:top w:val="single" w:sz="8" w:space="0" w:color="E7F2FF" w:themeColor="accent2"/>
          <w:bottom w:val="single" w:sz="8" w:space="0" w:color="E7F2FF" w:themeColor="accent2"/>
        </w:tcBorders>
      </w:tcPr>
    </w:tblStylePr>
    <w:tblStylePr w:type="firstCol">
      <w:rPr>
        <w:b/>
        <w:bCs/>
      </w:rPr>
    </w:tblStylePr>
    <w:tblStylePr w:type="lastCol">
      <w:rPr>
        <w:b/>
        <w:bCs/>
      </w:rPr>
      <w:tblPr/>
      <w:tcPr>
        <w:tcBorders>
          <w:top w:val="single" w:sz="8" w:space="0" w:color="E7F2FF" w:themeColor="accent2"/>
          <w:bottom w:val="single" w:sz="8" w:space="0" w:color="E7F2FF" w:themeColor="accent2"/>
        </w:tcBorders>
      </w:tcPr>
    </w:tblStylePr>
    <w:tblStylePr w:type="band1Vert">
      <w:tblPr/>
      <w:tcPr>
        <w:shd w:val="clear" w:color="auto" w:fill="F9FBFF" w:themeFill="accent2" w:themeFillTint="3F"/>
      </w:tcPr>
    </w:tblStylePr>
    <w:tblStylePr w:type="band1Horz">
      <w:tblPr/>
      <w:tcPr>
        <w:shd w:val="clear" w:color="auto" w:fill="F9FBFF" w:themeFill="accent2" w:themeFillTint="3F"/>
      </w:tcPr>
    </w:tblStylePr>
  </w:style>
  <w:style w:type="table" w:styleId="MediumList2-Accent2">
    <w:name w:val="Medium List 2 Accent 2"/>
    <w:basedOn w:val="TableNormal"/>
    <w:uiPriority w:val="66"/>
    <w:rsid w:val="00880C3F"/>
    <w:rPr>
      <w:rFonts w:asciiTheme="majorHAnsi" w:eastAsiaTheme="majorEastAsia" w:hAnsiTheme="majorHAnsi" w:cstheme="majorBidi"/>
      <w:color w:val="003871" w:themeColor="text1"/>
      <w:sz w:val="20"/>
    </w:rPr>
    <w:tblPr>
      <w:tblStyleRowBandSize w:val="1"/>
      <w:tblStyleColBandSize w:val="1"/>
      <w:tblBorders>
        <w:top w:val="single" w:sz="8" w:space="0" w:color="E7F2FF" w:themeColor="accent2"/>
        <w:left w:val="single" w:sz="8" w:space="0" w:color="E7F2FF" w:themeColor="accent2"/>
        <w:bottom w:val="single" w:sz="8" w:space="0" w:color="E7F2FF" w:themeColor="accent2"/>
        <w:right w:val="single" w:sz="8" w:space="0" w:color="E7F2FF" w:themeColor="accent2"/>
      </w:tblBorders>
    </w:tblPr>
    <w:tblStylePr w:type="firstRow">
      <w:rPr>
        <w:rFonts w:asciiTheme="minorHAnsi" w:hAnsiTheme="minorHAnsi"/>
        <w:sz w:val="22"/>
        <w:szCs w:val="24"/>
      </w:rPr>
      <w:tblPr/>
      <w:tcPr>
        <w:tcBorders>
          <w:top w:val="nil"/>
          <w:left w:val="nil"/>
          <w:bottom w:val="single" w:sz="24" w:space="0" w:color="E7F2FF" w:themeColor="accent2"/>
          <w:right w:val="nil"/>
          <w:insideH w:val="nil"/>
          <w:insideV w:val="nil"/>
        </w:tcBorders>
        <w:shd w:val="clear" w:color="auto" w:fill="FBFBFB" w:themeFill="background1"/>
      </w:tcPr>
    </w:tblStylePr>
    <w:tblStylePr w:type="lastRow">
      <w:tblPr/>
      <w:tcPr>
        <w:tcBorders>
          <w:top w:val="single" w:sz="8" w:space="0" w:color="E7F2FF" w:themeColor="accent2"/>
          <w:left w:val="nil"/>
          <w:bottom w:val="nil"/>
          <w:right w:val="nil"/>
          <w:insideH w:val="nil"/>
          <w:insideV w:val="nil"/>
        </w:tcBorders>
        <w:shd w:val="clear" w:color="auto" w:fill="FBFBFB" w:themeFill="background1"/>
      </w:tcPr>
    </w:tblStylePr>
    <w:tblStylePr w:type="firstCol">
      <w:tblPr/>
      <w:tcPr>
        <w:tcBorders>
          <w:top w:val="nil"/>
          <w:left w:val="nil"/>
          <w:bottom w:val="nil"/>
          <w:right w:val="single" w:sz="8" w:space="0" w:color="E7F2FF" w:themeColor="accent2"/>
          <w:insideH w:val="nil"/>
          <w:insideV w:val="nil"/>
        </w:tcBorders>
        <w:shd w:val="clear" w:color="auto" w:fill="FBFBFB" w:themeFill="background1"/>
      </w:tcPr>
    </w:tblStylePr>
    <w:tblStylePr w:type="lastCol">
      <w:tblPr/>
      <w:tcPr>
        <w:tcBorders>
          <w:top w:val="nil"/>
          <w:left w:val="single" w:sz="8" w:space="0" w:color="E7F2FF" w:themeColor="accent2"/>
          <w:bottom w:val="nil"/>
          <w:right w:val="nil"/>
          <w:insideH w:val="nil"/>
          <w:insideV w:val="nil"/>
        </w:tcBorders>
        <w:shd w:val="clear" w:color="auto" w:fill="FBFBFB" w:themeFill="background1"/>
      </w:tcPr>
    </w:tblStylePr>
    <w:tblStylePr w:type="band1Vert">
      <w:tblPr/>
      <w:tcPr>
        <w:tcBorders>
          <w:left w:val="nil"/>
          <w:right w:val="nil"/>
          <w:insideH w:val="nil"/>
          <w:insideV w:val="nil"/>
        </w:tcBorders>
        <w:shd w:val="clear" w:color="auto" w:fill="F9FBFF" w:themeFill="accent2" w:themeFillTint="3F"/>
      </w:tcPr>
    </w:tblStylePr>
    <w:tblStylePr w:type="band1Horz">
      <w:tblPr/>
      <w:tcPr>
        <w:tcBorders>
          <w:top w:val="nil"/>
          <w:bottom w:val="nil"/>
          <w:insideH w:val="nil"/>
          <w:insideV w:val="nil"/>
        </w:tcBorders>
        <w:shd w:val="clear" w:color="auto" w:fill="F9FBFF" w:themeFill="accent2" w:themeFillTint="3F"/>
      </w:tcPr>
    </w:tblStylePr>
    <w:tblStylePr w:type="nwCell">
      <w:tblPr/>
      <w:tcPr>
        <w:shd w:val="clear" w:color="auto" w:fill="FBFBFB" w:themeFill="background1"/>
      </w:tcPr>
    </w:tblStylePr>
    <w:tblStylePr w:type="swCell">
      <w:tblPr/>
      <w:tcPr>
        <w:tcBorders>
          <w:top w:val="nil"/>
        </w:tcBorders>
      </w:tcPr>
    </w:tblStylePr>
  </w:style>
  <w:style w:type="table" w:styleId="LightShading-Accent5">
    <w:name w:val="Light Shading Accent 5"/>
    <w:basedOn w:val="TableNormal"/>
    <w:uiPriority w:val="60"/>
    <w:rsid w:val="00277BEF"/>
    <w:rPr>
      <w:color w:val="002954" w:themeColor="accent5" w:themeShade="BF"/>
      <w:sz w:val="20"/>
    </w:rPr>
    <w:tblPr>
      <w:tblStyleRowBandSize w:val="1"/>
      <w:tblStyleColBandSize w:val="1"/>
      <w:tblBorders>
        <w:top w:val="single" w:sz="8" w:space="0" w:color="003871" w:themeColor="accent5"/>
        <w:bottom w:val="single" w:sz="8" w:space="0" w:color="003871" w:themeColor="accent5"/>
      </w:tblBorders>
    </w:tblPr>
    <w:tblStylePr w:type="firstRow">
      <w:pPr>
        <w:spacing w:before="0" w:after="0" w:line="240" w:lineRule="auto"/>
      </w:pPr>
      <w:rPr>
        <w:rFonts w:asciiTheme="minorHAnsi" w:hAnsiTheme="minorHAnsi"/>
        <w:b/>
        <w:bCs/>
        <w:sz w:val="22"/>
      </w:rPr>
      <w:tblPr/>
      <w:tcPr>
        <w:tcBorders>
          <w:top w:val="single" w:sz="8" w:space="0" w:color="003871" w:themeColor="accent5"/>
          <w:left w:val="nil"/>
          <w:bottom w:val="single" w:sz="8" w:space="0" w:color="003871" w:themeColor="accent5"/>
          <w:right w:val="nil"/>
          <w:insideH w:val="nil"/>
          <w:insideV w:val="nil"/>
        </w:tcBorders>
      </w:tcPr>
    </w:tblStylePr>
    <w:tblStylePr w:type="lastRow">
      <w:pPr>
        <w:spacing w:before="0" w:after="0" w:line="240" w:lineRule="auto"/>
      </w:pPr>
      <w:rPr>
        <w:b/>
        <w:bCs/>
      </w:rPr>
      <w:tblPr/>
      <w:tcPr>
        <w:tcBorders>
          <w:top w:val="single" w:sz="8" w:space="0" w:color="003871" w:themeColor="accent5"/>
          <w:left w:val="nil"/>
          <w:bottom w:val="single" w:sz="8" w:space="0" w:color="003871" w:themeColor="accent5"/>
          <w:right w:val="nil"/>
          <w:insideH w:val="nil"/>
          <w:insideV w:val="nil"/>
        </w:tcBorders>
      </w:tcPr>
    </w:tblStylePr>
    <w:tblStylePr w:type="firstCol">
      <w:rPr>
        <w:b/>
        <w:bCs/>
      </w:rPr>
    </w:tblStylePr>
    <w:tblStylePr w:type="lastCol">
      <w:rPr>
        <w:b/>
        <w:bCs/>
      </w:rPr>
    </w:tblStylePr>
    <w:tblStylePr w:type="band1Vert">
      <w:tblPr/>
      <w:tcPr>
        <w:shd w:val="clear" w:color="auto" w:fill="E7F2FF" w:themeFill="accent2"/>
      </w:tcPr>
    </w:tblStylePr>
    <w:tblStylePr w:type="band1Horz">
      <w:tblPr/>
      <w:tcPr>
        <w:shd w:val="clear" w:color="auto" w:fill="E7F2FF" w:themeFill="accent2"/>
      </w:tcPr>
    </w:tblStylePr>
  </w:style>
  <w:style w:type="table" w:styleId="LightList-Accent5">
    <w:name w:val="Light List Accent 5"/>
    <w:basedOn w:val="TableNormal"/>
    <w:uiPriority w:val="61"/>
    <w:rsid w:val="00277BEF"/>
    <w:rPr>
      <w:sz w:val="20"/>
    </w:rPr>
    <w:tblPr>
      <w:tblStyleRowBandSize w:val="1"/>
      <w:tblStyleColBandSize w:val="1"/>
      <w:tblBorders>
        <w:top w:val="single" w:sz="8" w:space="0" w:color="003871" w:themeColor="accent5"/>
        <w:left w:val="single" w:sz="8" w:space="0" w:color="003871" w:themeColor="accent5"/>
        <w:bottom w:val="single" w:sz="8" w:space="0" w:color="003871" w:themeColor="accent5"/>
        <w:right w:val="single" w:sz="8" w:space="0" w:color="003871" w:themeColor="accent5"/>
      </w:tblBorders>
    </w:tblPr>
    <w:tblStylePr w:type="firstRow">
      <w:pPr>
        <w:spacing w:before="0" w:after="0" w:line="240" w:lineRule="auto"/>
      </w:pPr>
      <w:rPr>
        <w:rFonts w:asciiTheme="minorHAnsi" w:hAnsiTheme="minorHAnsi"/>
        <w:b/>
        <w:bCs/>
        <w:color w:val="FBFBFB" w:themeColor="background1"/>
        <w:sz w:val="22"/>
      </w:rPr>
      <w:tblPr/>
      <w:tcPr>
        <w:shd w:val="clear" w:color="auto" w:fill="003871" w:themeFill="accent5"/>
      </w:tcPr>
    </w:tblStylePr>
    <w:tblStylePr w:type="lastRow">
      <w:pPr>
        <w:spacing w:before="0" w:after="0" w:line="240" w:lineRule="auto"/>
      </w:pPr>
      <w:rPr>
        <w:b/>
        <w:bCs/>
      </w:rPr>
      <w:tblPr/>
      <w:tcPr>
        <w:tcBorders>
          <w:top w:val="double" w:sz="6" w:space="0" w:color="003871" w:themeColor="accent5"/>
          <w:left w:val="single" w:sz="8" w:space="0" w:color="003871" w:themeColor="accent5"/>
          <w:bottom w:val="single" w:sz="8" w:space="0" w:color="003871" w:themeColor="accent5"/>
          <w:right w:val="single" w:sz="8" w:space="0" w:color="003871" w:themeColor="accent5"/>
        </w:tcBorders>
      </w:tcPr>
    </w:tblStylePr>
    <w:tblStylePr w:type="firstCol">
      <w:rPr>
        <w:b/>
        <w:bCs/>
      </w:rPr>
    </w:tblStylePr>
    <w:tblStylePr w:type="lastCol">
      <w:rPr>
        <w:b/>
        <w:bCs/>
      </w:rPr>
    </w:tblStylePr>
    <w:tblStylePr w:type="band1Vert">
      <w:tblPr/>
      <w:tcPr>
        <w:tcBorders>
          <w:top w:val="single" w:sz="8" w:space="0" w:color="003871" w:themeColor="accent5"/>
          <w:left w:val="single" w:sz="8" w:space="0" w:color="003871" w:themeColor="accent5"/>
          <w:bottom w:val="single" w:sz="8" w:space="0" w:color="003871" w:themeColor="accent5"/>
          <w:right w:val="single" w:sz="8" w:space="0" w:color="003871" w:themeColor="accent5"/>
        </w:tcBorders>
      </w:tcPr>
    </w:tblStylePr>
    <w:tblStylePr w:type="band1Horz">
      <w:tblPr/>
      <w:tcPr>
        <w:tcBorders>
          <w:top w:val="single" w:sz="8" w:space="0" w:color="003871" w:themeColor="accent5"/>
          <w:left w:val="single" w:sz="8" w:space="0" w:color="003871" w:themeColor="accent5"/>
          <w:bottom w:val="single" w:sz="8" w:space="0" w:color="003871" w:themeColor="accent5"/>
          <w:right w:val="single" w:sz="8" w:space="0" w:color="003871" w:themeColor="accent5"/>
        </w:tcBorders>
      </w:tcPr>
    </w:tblStylePr>
  </w:style>
  <w:style w:type="table" w:styleId="LightGrid-Accent5">
    <w:name w:val="Light Grid Accent 5"/>
    <w:basedOn w:val="TableNormal"/>
    <w:uiPriority w:val="62"/>
    <w:rsid w:val="00277BEF"/>
    <w:rPr>
      <w:sz w:val="20"/>
    </w:rPr>
    <w:tblPr>
      <w:tblStyleRowBandSize w:val="1"/>
      <w:tblStyleColBandSize w:val="1"/>
      <w:tblBorders>
        <w:top w:val="single" w:sz="8" w:space="0" w:color="003871" w:themeColor="accent5"/>
        <w:left w:val="single" w:sz="8" w:space="0" w:color="003871" w:themeColor="accent5"/>
        <w:bottom w:val="single" w:sz="8" w:space="0" w:color="003871" w:themeColor="accent5"/>
        <w:right w:val="single" w:sz="8" w:space="0" w:color="003871" w:themeColor="accent5"/>
        <w:insideH w:val="single" w:sz="8" w:space="0" w:color="003871" w:themeColor="accent5"/>
        <w:insideV w:val="single" w:sz="8" w:space="0" w:color="003871" w:themeColor="accent5"/>
      </w:tblBorders>
    </w:tblPr>
    <w:tblStylePr w:type="firstRow">
      <w:pPr>
        <w:spacing w:before="0" w:after="0" w:line="240" w:lineRule="auto"/>
      </w:pPr>
      <w:rPr>
        <w:rFonts w:asciiTheme="majorHAnsi" w:eastAsiaTheme="majorEastAsia" w:hAnsiTheme="majorHAnsi" w:cstheme="majorBidi"/>
        <w:b/>
        <w:bCs/>
        <w:sz w:val="22"/>
      </w:rPr>
      <w:tblPr/>
      <w:tcPr>
        <w:tcBorders>
          <w:top w:val="single" w:sz="8" w:space="0" w:color="003871" w:themeColor="accent5"/>
          <w:left w:val="single" w:sz="8" w:space="0" w:color="003871" w:themeColor="accent5"/>
          <w:bottom w:val="single" w:sz="18" w:space="0" w:color="003871" w:themeColor="accent5"/>
          <w:right w:val="single" w:sz="8" w:space="0" w:color="003871" w:themeColor="accent5"/>
          <w:insideH w:val="nil"/>
          <w:insideV w:val="single" w:sz="8" w:space="0" w:color="00387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871" w:themeColor="accent5"/>
          <w:left w:val="single" w:sz="8" w:space="0" w:color="003871" w:themeColor="accent5"/>
          <w:bottom w:val="single" w:sz="8" w:space="0" w:color="003871" w:themeColor="accent5"/>
          <w:right w:val="single" w:sz="8" w:space="0" w:color="003871" w:themeColor="accent5"/>
          <w:insideH w:val="nil"/>
          <w:insideV w:val="single" w:sz="8" w:space="0" w:color="00387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871" w:themeColor="accent5"/>
          <w:left w:val="single" w:sz="8" w:space="0" w:color="003871" w:themeColor="accent5"/>
          <w:bottom w:val="single" w:sz="8" w:space="0" w:color="003871" w:themeColor="accent5"/>
          <w:right w:val="single" w:sz="8" w:space="0" w:color="003871" w:themeColor="accent5"/>
        </w:tcBorders>
      </w:tcPr>
    </w:tblStylePr>
    <w:tblStylePr w:type="band1Vert">
      <w:tblPr/>
      <w:tcPr>
        <w:shd w:val="clear" w:color="auto" w:fill="E7F2FF" w:themeFill="accent2"/>
      </w:tcPr>
    </w:tblStylePr>
    <w:tblStylePr w:type="band1Horz">
      <w:tblPr/>
      <w:tcPr>
        <w:shd w:val="clear" w:color="auto" w:fill="E7F2FF" w:themeFill="accent2"/>
      </w:tcPr>
    </w:tblStylePr>
    <w:tblStylePr w:type="band2Horz">
      <w:tblPr/>
      <w:tcPr>
        <w:tcBorders>
          <w:top w:val="single" w:sz="8" w:space="0" w:color="003871" w:themeColor="accent5"/>
          <w:left w:val="single" w:sz="8" w:space="0" w:color="003871" w:themeColor="accent5"/>
          <w:bottom w:val="single" w:sz="8" w:space="0" w:color="003871" w:themeColor="accent5"/>
          <w:right w:val="single" w:sz="8" w:space="0" w:color="003871" w:themeColor="accent5"/>
          <w:insideV w:val="single" w:sz="8" w:space="0" w:color="003871" w:themeColor="accent5"/>
        </w:tcBorders>
      </w:tcPr>
    </w:tblStylePr>
  </w:style>
  <w:style w:type="table" w:styleId="MediumShading2-Accent5">
    <w:name w:val="Medium Shading 2 Accent 5"/>
    <w:basedOn w:val="TableNormal"/>
    <w:uiPriority w:val="64"/>
    <w:rsid w:val="00277BEF"/>
    <w:rPr>
      <w:sz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rFonts w:ascii="Calibri" w:hAnsi="Calibri"/>
        <w:b/>
        <w:bCs/>
        <w:color w:val="FBFBFB" w:themeColor="background1"/>
        <w:sz w:val="22"/>
      </w:rPr>
      <w:tblPr/>
      <w:tcPr>
        <w:tcBorders>
          <w:top w:val="single" w:sz="18" w:space="0" w:color="auto"/>
          <w:left w:val="nil"/>
          <w:bottom w:val="single" w:sz="18" w:space="0" w:color="auto"/>
          <w:right w:val="nil"/>
          <w:insideH w:val="nil"/>
          <w:insideV w:val="nil"/>
        </w:tcBorders>
        <w:shd w:val="clear" w:color="auto" w:fill="00387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BFBFB" w:themeFill="background1"/>
      </w:tcPr>
    </w:tblStylePr>
    <w:tblStylePr w:type="firstCol">
      <w:rPr>
        <w:b/>
        <w:bCs/>
        <w:color w:val="FBFBFB" w:themeColor="background1"/>
      </w:rPr>
      <w:tblPr/>
      <w:tcPr>
        <w:tcBorders>
          <w:top w:val="nil"/>
          <w:left w:val="nil"/>
          <w:bottom w:val="single" w:sz="18" w:space="0" w:color="auto"/>
          <w:right w:val="nil"/>
          <w:insideH w:val="nil"/>
          <w:insideV w:val="nil"/>
        </w:tcBorders>
        <w:shd w:val="clear" w:color="auto" w:fill="003871" w:themeFill="accent5"/>
      </w:tcPr>
    </w:tblStylePr>
    <w:tblStylePr w:type="lastCol">
      <w:rPr>
        <w:b/>
        <w:bCs/>
        <w:color w:val="FBFBFB" w:themeColor="background1"/>
      </w:rPr>
      <w:tblPr/>
      <w:tcPr>
        <w:tcBorders>
          <w:left w:val="nil"/>
          <w:right w:val="nil"/>
          <w:insideH w:val="nil"/>
          <w:insideV w:val="nil"/>
        </w:tcBorders>
        <w:shd w:val="clear" w:color="auto" w:fill="003871" w:themeFill="accent5"/>
      </w:tcPr>
    </w:tblStylePr>
    <w:tblStylePr w:type="band1Vert">
      <w:tblPr/>
      <w:tcPr>
        <w:tcBorders>
          <w:left w:val="nil"/>
          <w:right w:val="nil"/>
          <w:insideH w:val="nil"/>
          <w:insideV w:val="nil"/>
        </w:tcBorders>
        <w:shd w:val="clear" w:color="auto" w:fill="D4D4D4" w:themeFill="background1" w:themeFillShade="D8"/>
      </w:tcPr>
    </w:tblStylePr>
    <w:tblStylePr w:type="band1Horz">
      <w:tblPr/>
      <w:tcPr>
        <w:shd w:val="clear" w:color="auto" w:fill="D4D4D4"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BFBFB"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277BEF"/>
    <w:rPr>
      <w:sz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BFBFB" w:themeColor="background1"/>
        <w:sz w:val="22"/>
      </w:rPr>
      <w:tblPr/>
      <w:tcPr>
        <w:tcBorders>
          <w:top w:val="single" w:sz="18" w:space="0" w:color="auto"/>
          <w:left w:val="nil"/>
          <w:bottom w:val="single" w:sz="18" w:space="0" w:color="auto"/>
          <w:right w:val="nil"/>
          <w:insideH w:val="nil"/>
          <w:insideV w:val="nil"/>
        </w:tcBorders>
        <w:shd w:val="clear" w:color="auto" w:fill="8492C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BFBFB" w:themeFill="background1"/>
      </w:tcPr>
    </w:tblStylePr>
    <w:tblStylePr w:type="firstCol">
      <w:rPr>
        <w:b/>
        <w:bCs/>
        <w:color w:val="FBFBFB" w:themeColor="background1"/>
      </w:rPr>
      <w:tblPr/>
      <w:tcPr>
        <w:tcBorders>
          <w:top w:val="nil"/>
          <w:left w:val="nil"/>
          <w:bottom w:val="single" w:sz="18" w:space="0" w:color="auto"/>
          <w:right w:val="nil"/>
          <w:insideH w:val="nil"/>
          <w:insideV w:val="nil"/>
        </w:tcBorders>
        <w:shd w:val="clear" w:color="auto" w:fill="8492C2" w:themeFill="accent6"/>
      </w:tcPr>
    </w:tblStylePr>
    <w:tblStylePr w:type="lastCol">
      <w:rPr>
        <w:b/>
        <w:bCs/>
        <w:color w:val="FBFBFB" w:themeColor="background1"/>
      </w:rPr>
      <w:tblPr/>
      <w:tcPr>
        <w:tcBorders>
          <w:left w:val="nil"/>
          <w:right w:val="nil"/>
          <w:insideH w:val="nil"/>
          <w:insideV w:val="nil"/>
        </w:tcBorders>
        <w:shd w:val="clear" w:color="auto" w:fill="8492C2" w:themeFill="accent6"/>
      </w:tcPr>
    </w:tblStylePr>
    <w:tblStylePr w:type="band1Vert">
      <w:tblPr/>
      <w:tcPr>
        <w:tcBorders>
          <w:left w:val="nil"/>
          <w:right w:val="nil"/>
          <w:insideH w:val="nil"/>
          <w:insideV w:val="nil"/>
        </w:tcBorders>
        <w:shd w:val="clear" w:color="auto" w:fill="D4D4D4" w:themeFill="background1" w:themeFillShade="D8"/>
      </w:tcPr>
    </w:tblStylePr>
    <w:tblStylePr w:type="band1Horz">
      <w:tblPr/>
      <w:tcPr>
        <w:shd w:val="clear" w:color="auto" w:fill="D4D4D4"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BFBFB"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5">
    <w:name w:val="Medium List 1 Accent 5"/>
    <w:basedOn w:val="TableNormal"/>
    <w:uiPriority w:val="65"/>
    <w:rsid w:val="00277BEF"/>
    <w:rPr>
      <w:color w:val="003871" w:themeColor="text1"/>
      <w:sz w:val="20"/>
    </w:rPr>
    <w:tblPr>
      <w:tblStyleRowBandSize w:val="1"/>
      <w:tblStyleColBandSize w:val="1"/>
      <w:tblBorders>
        <w:top w:val="single" w:sz="8" w:space="0" w:color="003871" w:themeColor="accent5"/>
        <w:bottom w:val="single" w:sz="8" w:space="0" w:color="003871" w:themeColor="accent5"/>
      </w:tblBorders>
    </w:tblPr>
    <w:tblStylePr w:type="firstRow">
      <w:rPr>
        <w:rFonts w:asciiTheme="majorHAnsi" w:eastAsiaTheme="majorEastAsia" w:hAnsiTheme="majorHAnsi" w:cstheme="majorBidi"/>
        <w:sz w:val="22"/>
      </w:rPr>
      <w:tblPr/>
      <w:tcPr>
        <w:tcBorders>
          <w:top w:val="nil"/>
          <w:bottom w:val="single" w:sz="8" w:space="0" w:color="003871" w:themeColor="accent5"/>
        </w:tcBorders>
      </w:tcPr>
    </w:tblStylePr>
    <w:tblStylePr w:type="lastRow">
      <w:rPr>
        <w:b/>
        <w:bCs/>
        <w:color w:val="225192" w:themeColor="text2"/>
      </w:rPr>
      <w:tblPr/>
      <w:tcPr>
        <w:tcBorders>
          <w:top w:val="single" w:sz="8" w:space="0" w:color="003871" w:themeColor="accent5"/>
          <w:bottom w:val="single" w:sz="8" w:space="0" w:color="003871" w:themeColor="accent5"/>
        </w:tcBorders>
      </w:tcPr>
    </w:tblStylePr>
    <w:tblStylePr w:type="firstCol">
      <w:rPr>
        <w:b/>
        <w:bCs/>
      </w:rPr>
    </w:tblStylePr>
    <w:tblStylePr w:type="lastCol">
      <w:rPr>
        <w:b/>
        <w:bCs/>
      </w:rPr>
      <w:tblPr/>
      <w:tcPr>
        <w:tcBorders>
          <w:top w:val="single" w:sz="8" w:space="0" w:color="003871" w:themeColor="accent5"/>
          <w:bottom w:val="single" w:sz="8" w:space="0" w:color="003871" w:themeColor="accent5"/>
        </w:tcBorders>
      </w:tcPr>
    </w:tblStylePr>
    <w:tblStylePr w:type="band1Vert">
      <w:tblPr/>
      <w:tcPr>
        <w:shd w:val="clear" w:color="auto" w:fill="E7F2FF" w:themeFill="accent2"/>
      </w:tcPr>
    </w:tblStylePr>
    <w:tblStylePr w:type="band1Horz">
      <w:tblPr/>
      <w:tcPr>
        <w:shd w:val="clear" w:color="auto" w:fill="E7F2FF" w:themeFill="accent2"/>
      </w:tcPr>
    </w:tblStylePr>
  </w:style>
  <w:style w:type="table" w:styleId="MediumList2-Accent5">
    <w:name w:val="Medium List 2 Accent 5"/>
    <w:basedOn w:val="TableNormal"/>
    <w:uiPriority w:val="66"/>
    <w:rsid w:val="00277BEF"/>
    <w:rPr>
      <w:rFonts w:ascii="Calibri" w:eastAsiaTheme="majorEastAsia" w:hAnsi="Calibri" w:cstheme="majorBidi"/>
      <w:color w:val="003871" w:themeColor="text1"/>
      <w:sz w:val="20"/>
    </w:rPr>
    <w:tblPr>
      <w:tblStyleRowBandSize w:val="1"/>
      <w:tblStyleColBandSize w:val="1"/>
      <w:tblBorders>
        <w:top w:val="single" w:sz="8" w:space="0" w:color="003871" w:themeColor="accent5"/>
        <w:left w:val="single" w:sz="8" w:space="0" w:color="003871" w:themeColor="accent5"/>
        <w:bottom w:val="single" w:sz="8" w:space="0" w:color="003871" w:themeColor="accent5"/>
        <w:right w:val="single" w:sz="8" w:space="0" w:color="003871" w:themeColor="accent5"/>
      </w:tblBorders>
    </w:tblPr>
    <w:tblStylePr w:type="firstRow">
      <w:rPr>
        <w:rFonts w:asciiTheme="minorHAnsi" w:hAnsiTheme="minorHAnsi"/>
        <w:sz w:val="22"/>
        <w:szCs w:val="24"/>
      </w:rPr>
      <w:tblPr/>
      <w:tcPr>
        <w:tcBorders>
          <w:top w:val="nil"/>
          <w:left w:val="nil"/>
          <w:bottom w:val="single" w:sz="24" w:space="0" w:color="003871" w:themeColor="accent5"/>
          <w:right w:val="nil"/>
          <w:insideH w:val="nil"/>
          <w:insideV w:val="nil"/>
        </w:tcBorders>
        <w:shd w:val="clear" w:color="auto" w:fill="FBFBFB" w:themeFill="background1"/>
      </w:tcPr>
    </w:tblStylePr>
    <w:tblStylePr w:type="lastRow">
      <w:tblPr/>
      <w:tcPr>
        <w:tcBorders>
          <w:top w:val="single" w:sz="8" w:space="0" w:color="003871" w:themeColor="accent5"/>
          <w:left w:val="nil"/>
          <w:bottom w:val="nil"/>
          <w:right w:val="nil"/>
          <w:insideH w:val="nil"/>
          <w:insideV w:val="nil"/>
        </w:tcBorders>
        <w:shd w:val="clear" w:color="auto" w:fill="FBFBFB" w:themeFill="background1"/>
      </w:tcPr>
    </w:tblStylePr>
    <w:tblStylePr w:type="firstCol">
      <w:tblPr/>
      <w:tcPr>
        <w:tcBorders>
          <w:top w:val="nil"/>
          <w:left w:val="nil"/>
          <w:bottom w:val="nil"/>
          <w:right w:val="single" w:sz="8" w:space="0" w:color="003871" w:themeColor="accent5"/>
          <w:insideH w:val="nil"/>
          <w:insideV w:val="nil"/>
        </w:tcBorders>
        <w:shd w:val="clear" w:color="auto" w:fill="FBFBFB" w:themeFill="background1"/>
      </w:tcPr>
    </w:tblStylePr>
    <w:tblStylePr w:type="lastCol">
      <w:tblPr/>
      <w:tcPr>
        <w:tcBorders>
          <w:top w:val="nil"/>
          <w:left w:val="single" w:sz="8" w:space="0" w:color="003871" w:themeColor="accent5"/>
          <w:bottom w:val="nil"/>
          <w:right w:val="nil"/>
          <w:insideH w:val="nil"/>
          <w:insideV w:val="nil"/>
        </w:tcBorders>
        <w:shd w:val="clear" w:color="auto" w:fill="FBFBFB" w:themeFill="background1"/>
      </w:tcPr>
    </w:tblStylePr>
    <w:tblStylePr w:type="band1Vert">
      <w:tblPr/>
      <w:tcPr>
        <w:shd w:val="clear" w:color="auto" w:fill="E7F2FF" w:themeFill="accent2"/>
      </w:tcPr>
    </w:tblStylePr>
    <w:tblStylePr w:type="band1Horz">
      <w:tblPr/>
      <w:tcPr>
        <w:shd w:val="clear" w:color="auto" w:fill="E7F2FF" w:themeFill="accent2"/>
      </w:tcPr>
    </w:tblStylePr>
    <w:tblStylePr w:type="nwCell">
      <w:tblPr/>
      <w:tcPr>
        <w:shd w:val="clear" w:color="auto" w:fill="FBFBFB" w:themeFill="background1"/>
      </w:tcPr>
    </w:tblStylePr>
    <w:tblStylePr w:type="swCell">
      <w:tblPr/>
      <w:tcPr>
        <w:tcBorders>
          <w:top w:val="nil"/>
        </w:tcBorders>
      </w:tcPr>
    </w:tblStylePr>
  </w:style>
  <w:style w:type="table" w:styleId="LightShading-Accent6">
    <w:name w:val="Light Shading Accent 6"/>
    <w:basedOn w:val="TableNormal"/>
    <w:uiPriority w:val="60"/>
    <w:rsid w:val="00277BEF"/>
    <w:rPr>
      <w:color w:val="5163A3" w:themeColor="accent6" w:themeShade="BF"/>
      <w:sz w:val="20"/>
    </w:rPr>
    <w:tblPr>
      <w:tblStyleRowBandSize w:val="1"/>
      <w:tblStyleColBandSize w:val="1"/>
      <w:tblBorders>
        <w:top w:val="single" w:sz="8" w:space="0" w:color="8492C2" w:themeColor="accent6"/>
        <w:bottom w:val="single" w:sz="8" w:space="0" w:color="8492C2" w:themeColor="accent6"/>
      </w:tblBorders>
    </w:tblPr>
    <w:tblStylePr w:type="firstRow">
      <w:pPr>
        <w:spacing w:before="0" w:after="0" w:line="240" w:lineRule="auto"/>
      </w:pPr>
      <w:rPr>
        <w:rFonts w:ascii="Calibri" w:hAnsi="Calibri"/>
        <w:b/>
        <w:bCs/>
        <w:sz w:val="22"/>
      </w:rPr>
      <w:tblPr/>
      <w:tcPr>
        <w:tcBorders>
          <w:top w:val="single" w:sz="8" w:space="0" w:color="8492C2" w:themeColor="accent6"/>
          <w:left w:val="nil"/>
          <w:bottom w:val="single" w:sz="8" w:space="0" w:color="8492C2" w:themeColor="accent6"/>
          <w:right w:val="nil"/>
          <w:insideH w:val="nil"/>
          <w:insideV w:val="nil"/>
        </w:tcBorders>
      </w:tcPr>
    </w:tblStylePr>
    <w:tblStylePr w:type="lastRow">
      <w:pPr>
        <w:spacing w:before="0" w:after="0" w:line="240" w:lineRule="auto"/>
      </w:pPr>
      <w:rPr>
        <w:b/>
        <w:bCs/>
      </w:rPr>
      <w:tblPr/>
      <w:tcPr>
        <w:tcBorders>
          <w:top w:val="single" w:sz="8" w:space="0" w:color="8492C2" w:themeColor="accent6"/>
          <w:left w:val="nil"/>
          <w:bottom w:val="single" w:sz="8" w:space="0" w:color="8492C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3F0" w:themeFill="accent6" w:themeFillTint="3F"/>
      </w:tcPr>
    </w:tblStylePr>
    <w:tblStylePr w:type="band1Horz">
      <w:tblPr/>
      <w:tcPr>
        <w:tcBorders>
          <w:left w:val="nil"/>
          <w:right w:val="nil"/>
          <w:insideH w:val="nil"/>
          <w:insideV w:val="nil"/>
        </w:tcBorders>
        <w:shd w:val="clear" w:color="auto" w:fill="E0E3F0" w:themeFill="accent6" w:themeFillTint="3F"/>
      </w:tcPr>
    </w:tblStylePr>
  </w:style>
  <w:style w:type="table" w:styleId="LightList-Accent6">
    <w:name w:val="Light List Accent 6"/>
    <w:basedOn w:val="TableNormal"/>
    <w:uiPriority w:val="61"/>
    <w:rsid w:val="00277BEF"/>
    <w:rPr>
      <w:sz w:val="20"/>
    </w:rPr>
    <w:tblPr>
      <w:tblStyleRowBandSize w:val="1"/>
      <w:tblStyleColBandSize w:val="1"/>
      <w:tblBorders>
        <w:top w:val="single" w:sz="8" w:space="0" w:color="8492C2" w:themeColor="accent6"/>
        <w:left w:val="single" w:sz="8" w:space="0" w:color="8492C2" w:themeColor="accent6"/>
        <w:bottom w:val="single" w:sz="8" w:space="0" w:color="8492C2" w:themeColor="accent6"/>
        <w:right w:val="single" w:sz="8" w:space="0" w:color="8492C2" w:themeColor="accent6"/>
      </w:tblBorders>
    </w:tblPr>
    <w:tblStylePr w:type="firstRow">
      <w:pPr>
        <w:spacing w:before="0" w:after="0" w:line="240" w:lineRule="auto"/>
      </w:pPr>
      <w:rPr>
        <w:rFonts w:ascii="Calibri" w:hAnsi="Calibri"/>
        <w:b/>
        <w:bCs/>
        <w:color w:val="FBFBFB" w:themeColor="background1"/>
        <w:sz w:val="22"/>
      </w:rPr>
      <w:tblPr/>
      <w:tcPr>
        <w:shd w:val="clear" w:color="auto" w:fill="8492C2" w:themeFill="accent6"/>
      </w:tcPr>
    </w:tblStylePr>
    <w:tblStylePr w:type="lastRow">
      <w:pPr>
        <w:spacing w:before="0" w:after="0" w:line="240" w:lineRule="auto"/>
      </w:pPr>
      <w:rPr>
        <w:b/>
        <w:bCs/>
      </w:rPr>
      <w:tblPr/>
      <w:tcPr>
        <w:tcBorders>
          <w:top w:val="double" w:sz="6" w:space="0" w:color="8492C2" w:themeColor="accent6"/>
          <w:left w:val="single" w:sz="8" w:space="0" w:color="8492C2" w:themeColor="accent6"/>
          <w:bottom w:val="single" w:sz="8" w:space="0" w:color="8492C2" w:themeColor="accent6"/>
          <w:right w:val="single" w:sz="8" w:space="0" w:color="8492C2" w:themeColor="accent6"/>
        </w:tcBorders>
      </w:tcPr>
    </w:tblStylePr>
    <w:tblStylePr w:type="firstCol">
      <w:rPr>
        <w:b/>
        <w:bCs/>
      </w:rPr>
    </w:tblStylePr>
    <w:tblStylePr w:type="lastCol">
      <w:rPr>
        <w:b/>
        <w:bCs/>
      </w:rPr>
    </w:tblStylePr>
    <w:tblStylePr w:type="band1Vert">
      <w:tblPr/>
      <w:tcPr>
        <w:tcBorders>
          <w:top w:val="single" w:sz="8" w:space="0" w:color="8492C2" w:themeColor="accent6"/>
          <w:left w:val="single" w:sz="8" w:space="0" w:color="8492C2" w:themeColor="accent6"/>
          <w:bottom w:val="single" w:sz="8" w:space="0" w:color="8492C2" w:themeColor="accent6"/>
          <w:right w:val="single" w:sz="8" w:space="0" w:color="8492C2" w:themeColor="accent6"/>
        </w:tcBorders>
      </w:tcPr>
    </w:tblStylePr>
    <w:tblStylePr w:type="band1Horz">
      <w:tblPr/>
      <w:tcPr>
        <w:tcBorders>
          <w:top w:val="single" w:sz="8" w:space="0" w:color="8492C2" w:themeColor="accent6"/>
          <w:left w:val="single" w:sz="8" w:space="0" w:color="8492C2" w:themeColor="accent6"/>
          <w:bottom w:val="single" w:sz="8" w:space="0" w:color="8492C2" w:themeColor="accent6"/>
          <w:right w:val="single" w:sz="8" w:space="0" w:color="8492C2" w:themeColor="accent6"/>
        </w:tcBorders>
      </w:tcPr>
    </w:tblStylePr>
  </w:style>
  <w:style w:type="table" w:styleId="LightGrid-Accent6">
    <w:name w:val="Light Grid Accent 6"/>
    <w:basedOn w:val="TableNormal"/>
    <w:uiPriority w:val="62"/>
    <w:rsid w:val="00277BEF"/>
    <w:rPr>
      <w:sz w:val="20"/>
    </w:rPr>
    <w:tblPr>
      <w:tblStyleRowBandSize w:val="1"/>
      <w:tblStyleColBandSize w:val="1"/>
      <w:tblBorders>
        <w:top w:val="single" w:sz="8" w:space="0" w:color="8492C2" w:themeColor="accent6"/>
        <w:left w:val="single" w:sz="8" w:space="0" w:color="8492C2" w:themeColor="accent6"/>
        <w:bottom w:val="single" w:sz="8" w:space="0" w:color="8492C2" w:themeColor="accent6"/>
        <w:right w:val="single" w:sz="8" w:space="0" w:color="8492C2" w:themeColor="accent6"/>
        <w:insideH w:val="single" w:sz="8" w:space="0" w:color="8492C2" w:themeColor="accent6"/>
        <w:insideV w:val="single" w:sz="8" w:space="0" w:color="8492C2" w:themeColor="accent6"/>
      </w:tblBorders>
    </w:tblPr>
    <w:tblStylePr w:type="firstRow">
      <w:pPr>
        <w:spacing w:before="0" w:after="0" w:line="240" w:lineRule="auto"/>
      </w:pPr>
      <w:rPr>
        <w:rFonts w:asciiTheme="majorHAnsi" w:eastAsiaTheme="majorEastAsia" w:hAnsiTheme="majorHAnsi" w:cstheme="majorBidi"/>
        <w:b/>
        <w:bCs/>
        <w:sz w:val="22"/>
      </w:rPr>
      <w:tblPr/>
      <w:tcPr>
        <w:tcBorders>
          <w:top w:val="single" w:sz="8" w:space="0" w:color="8492C2" w:themeColor="accent6"/>
          <w:left w:val="single" w:sz="8" w:space="0" w:color="8492C2" w:themeColor="accent6"/>
          <w:bottom w:val="single" w:sz="18" w:space="0" w:color="8492C2" w:themeColor="accent6"/>
          <w:right w:val="single" w:sz="8" w:space="0" w:color="8492C2" w:themeColor="accent6"/>
          <w:insideH w:val="nil"/>
          <w:insideV w:val="single" w:sz="8" w:space="0" w:color="8492C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92C2" w:themeColor="accent6"/>
          <w:left w:val="single" w:sz="8" w:space="0" w:color="8492C2" w:themeColor="accent6"/>
          <w:bottom w:val="single" w:sz="8" w:space="0" w:color="8492C2" w:themeColor="accent6"/>
          <w:right w:val="single" w:sz="8" w:space="0" w:color="8492C2" w:themeColor="accent6"/>
          <w:insideH w:val="nil"/>
          <w:insideV w:val="single" w:sz="8" w:space="0" w:color="8492C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92C2" w:themeColor="accent6"/>
          <w:left w:val="single" w:sz="8" w:space="0" w:color="8492C2" w:themeColor="accent6"/>
          <w:bottom w:val="single" w:sz="8" w:space="0" w:color="8492C2" w:themeColor="accent6"/>
          <w:right w:val="single" w:sz="8" w:space="0" w:color="8492C2" w:themeColor="accent6"/>
        </w:tcBorders>
      </w:tcPr>
    </w:tblStylePr>
    <w:tblStylePr w:type="band1Vert">
      <w:tblPr/>
      <w:tcPr>
        <w:tcBorders>
          <w:top w:val="single" w:sz="8" w:space="0" w:color="8492C2" w:themeColor="accent6"/>
          <w:left w:val="single" w:sz="8" w:space="0" w:color="8492C2" w:themeColor="accent6"/>
          <w:bottom w:val="single" w:sz="8" w:space="0" w:color="8492C2" w:themeColor="accent6"/>
          <w:right w:val="single" w:sz="8" w:space="0" w:color="8492C2" w:themeColor="accent6"/>
        </w:tcBorders>
        <w:shd w:val="clear" w:color="auto" w:fill="E0E3F0" w:themeFill="accent6" w:themeFillTint="3F"/>
      </w:tcPr>
    </w:tblStylePr>
    <w:tblStylePr w:type="band1Horz">
      <w:tblPr/>
      <w:tcPr>
        <w:tcBorders>
          <w:top w:val="single" w:sz="8" w:space="0" w:color="8492C2" w:themeColor="accent6"/>
          <w:left w:val="single" w:sz="8" w:space="0" w:color="8492C2" w:themeColor="accent6"/>
          <w:bottom w:val="single" w:sz="8" w:space="0" w:color="8492C2" w:themeColor="accent6"/>
          <w:right w:val="single" w:sz="8" w:space="0" w:color="8492C2" w:themeColor="accent6"/>
          <w:insideV w:val="single" w:sz="8" w:space="0" w:color="8492C2" w:themeColor="accent6"/>
        </w:tcBorders>
        <w:shd w:val="clear" w:color="auto" w:fill="E0E3F0" w:themeFill="accent6" w:themeFillTint="3F"/>
      </w:tcPr>
    </w:tblStylePr>
    <w:tblStylePr w:type="band2Horz">
      <w:tblPr/>
      <w:tcPr>
        <w:tcBorders>
          <w:top w:val="single" w:sz="8" w:space="0" w:color="8492C2" w:themeColor="accent6"/>
          <w:left w:val="single" w:sz="8" w:space="0" w:color="8492C2" w:themeColor="accent6"/>
          <w:bottom w:val="single" w:sz="8" w:space="0" w:color="8492C2" w:themeColor="accent6"/>
          <w:right w:val="single" w:sz="8" w:space="0" w:color="8492C2" w:themeColor="accent6"/>
          <w:insideV w:val="single" w:sz="8" w:space="0" w:color="8492C2" w:themeColor="accent6"/>
        </w:tcBorders>
      </w:tcPr>
    </w:tblStylePr>
  </w:style>
  <w:style w:type="table" w:styleId="MediumShading1-Accent6">
    <w:name w:val="Medium Shading 1 Accent 6"/>
    <w:basedOn w:val="TableNormal"/>
    <w:uiPriority w:val="63"/>
    <w:rsid w:val="00277BEF"/>
    <w:rPr>
      <w:sz w:val="20"/>
    </w:rPr>
    <w:tblPr>
      <w:tblStyleRowBandSize w:val="1"/>
      <w:tblStyleColBandSize w:val="1"/>
      <w:tblBorders>
        <w:top w:val="single" w:sz="8" w:space="0" w:color="A2ADD1" w:themeColor="accent6" w:themeTint="BF"/>
        <w:left w:val="single" w:sz="8" w:space="0" w:color="A2ADD1" w:themeColor="accent6" w:themeTint="BF"/>
        <w:bottom w:val="single" w:sz="8" w:space="0" w:color="A2ADD1" w:themeColor="accent6" w:themeTint="BF"/>
        <w:right w:val="single" w:sz="8" w:space="0" w:color="A2ADD1" w:themeColor="accent6" w:themeTint="BF"/>
        <w:insideH w:val="single" w:sz="8" w:space="0" w:color="A2ADD1" w:themeColor="accent6" w:themeTint="BF"/>
      </w:tblBorders>
    </w:tblPr>
    <w:tblStylePr w:type="firstRow">
      <w:pPr>
        <w:spacing w:before="0" w:after="0" w:line="240" w:lineRule="auto"/>
      </w:pPr>
      <w:rPr>
        <w:rFonts w:ascii="Calibri" w:hAnsi="Calibri"/>
        <w:b/>
        <w:bCs/>
        <w:color w:val="FBFBFB" w:themeColor="background1"/>
        <w:sz w:val="22"/>
      </w:rPr>
      <w:tblPr/>
      <w:tcPr>
        <w:tcBorders>
          <w:top w:val="single" w:sz="8" w:space="0" w:color="A2ADD1" w:themeColor="accent6" w:themeTint="BF"/>
          <w:left w:val="single" w:sz="8" w:space="0" w:color="A2ADD1" w:themeColor="accent6" w:themeTint="BF"/>
          <w:bottom w:val="single" w:sz="8" w:space="0" w:color="A2ADD1" w:themeColor="accent6" w:themeTint="BF"/>
          <w:right w:val="single" w:sz="8" w:space="0" w:color="A2ADD1" w:themeColor="accent6" w:themeTint="BF"/>
          <w:insideH w:val="nil"/>
          <w:insideV w:val="nil"/>
        </w:tcBorders>
        <w:shd w:val="clear" w:color="auto" w:fill="8492C2" w:themeFill="accent6"/>
      </w:tcPr>
    </w:tblStylePr>
    <w:tblStylePr w:type="lastRow">
      <w:pPr>
        <w:spacing w:before="0" w:after="0" w:line="240" w:lineRule="auto"/>
      </w:pPr>
      <w:rPr>
        <w:b/>
        <w:bCs/>
      </w:rPr>
      <w:tblPr/>
      <w:tcPr>
        <w:tcBorders>
          <w:top w:val="double" w:sz="6" w:space="0" w:color="A2ADD1" w:themeColor="accent6" w:themeTint="BF"/>
          <w:left w:val="single" w:sz="8" w:space="0" w:color="A2ADD1" w:themeColor="accent6" w:themeTint="BF"/>
          <w:bottom w:val="single" w:sz="8" w:space="0" w:color="A2ADD1" w:themeColor="accent6" w:themeTint="BF"/>
          <w:right w:val="single" w:sz="8" w:space="0" w:color="A2AD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E0E3F0" w:themeFill="accent6" w:themeFillTint="3F"/>
      </w:tcPr>
    </w:tblStylePr>
    <w:tblStylePr w:type="band1Horz">
      <w:tblPr/>
      <w:tcPr>
        <w:tcBorders>
          <w:insideH w:val="nil"/>
          <w:insideV w:val="nil"/>
        </w:tcBorders>
        <w:shd w:val="clear" w:color="auto" w:fill="E0E3F0" w:themeFill="accent6" w:themeFillTint="3F"/>
      </w:tcPr>
    </w:tblStylePr>
    <w:tblStylePr w:type="band2Horz">
      <w:tblPr/>
      <w:tcPr>
        <w:tcBorders>
          <w:insideH w:val="nil"/>
          <w:insideV w:val="nil"/>
        </w:tcBorders>
      </w:tcPr>
    </w:tblStylePr>
  </w:style>
  <w:style w:type="table" w:styleId="MediumList1-Accent6">
    <w:name w:val="Medium List 1 Accent 6"/>
    <w:basedOn w:val="TableNormal"/>
    <w:uiPriority w:val="65"/>
    <w:rsid w:val="00277BEF"/>
    <w:rPr>
      <w:color w:val="003871" w:themeColor="text1"/>
      <w:sz w:val="20"/>
    </w:rPr>
    <w:tblPr>
      <w:tblStyleRowBandSize w:val="1"/>
      <w:tblStyleColBandSize w:val="1"/>
      <w:tblBorders>
        <w:top w:val="single" w:sz="8" w:space="0" w:color="8492C2" w:themeColor="accent6"/>
        <w:bottom w:val="single" w:sz="8" w:space="0" w:color="8492C2" w:themeColor="accent6"/>
      </w:tblBorders>
    </w:tblPr>
    <w:tblStylePr w:type="firstRow">
      <w:rPr>
        <w:rFonts w:asciiTheme="majorHAnsi" w:eastAsiaTheme="majorEastAsia" w:hAnsiTheme="majorHAnsi" w:cstheme="majorBidi"/>
        <w:b/>
        <w:sz w:val="22"/>
      </w:rPr>
      <w:tblPr/>
      <w:tcPr>
        <w:tcBorders>
          <w:top w:val="nil"/>
          <w:bottom w:val="single" w:sz="8" w:space="0" w:color="8492C2" w:themeColor="accent6"/>
        </w:tcBorders>
      </w:tcPr>
    </w:tblStylePr>
    <w:tblStylePr w:type="lastRow">
      <w:rPr>
        <w:b/>
        <w:bCs/>
        <w:color w:val="225192" w:themeColor="text2"/>
      </w:rPr>
      <w:tblPr/>
      <w:tcPr>
        <w:tcBorders>
          <w:top w:val="single" w:sz="8" w:space="0" w:color="8492C2" w:themeColor="accent6"/>
          <w:bottom w:val="single" w:sz="8" w:space="0" w:color="8492C2" w:themeColor="accent6"/>
        </w:tcBorders>
      </w:tcPr>
    </w:tblStylePr>
    <w:tblStylePr w:type="firstCol">
      <w:rPr>
        <w:b/>
        <w:bCs/>
      </w:rPr>
    </w:tblStylePr>
    <w:tblStylePr w:type="lastCol">
      <w:rPr>
        <w:b/>
        <w:bCs/>
      </w:rPr>
      <w:tblPr/>
      <w:tcPr>
        <w:tcBorders>
          <w:top w:val="single" w:sz="8" w:space="0" w:color="8492C2" w:themeColor="accent6"/>
          <w:bottom w:val="single" w:sz="8" w:space="0" w:color="8492C2" w:themeColor="accent6"/>
        </w:tcBorders>
      </w:tcPr>
    </w:tblStylePr>
    <w:tblStylePr w:type="band1Vert">
      <w:tblPr/>
      <w:tcPr>
        <w:shd w:val="clear" w:color="auto" w:fill="E0E3F0" w:themeFill="accent6" w:themeFillTint="3F"/>
      </w:tcPr>
    </w:tblStylePr>
    <w:tblStylePr w:type="band1Horz">
      <w:tblPr/>
      <w:tcPr>
        <w:shd w:val="clear" w:color="auto" w:fill="E0E3F0" w:themeFill="accent6" w:themeFillTint="3F"/>
      </w:tcPr>
    </w:tblStylePr>
  </w:style>
  <w:style w:type="table" w:styleId="MediumList2-Accent6">
    <w:name w:val="Medium List 2 Accent 6"/>
    <w:basedOn w:val="TableNormal"/>
    <w:uiPriority w:val="66"/>
    <w:rsid w:val="00A57E5C"/>
    <w:rPr>
      <w:rFonts w:asciiTheme="majorHAnsi" w:eastAsiaTheme="majorEastAsia" w:hAnsiTheme="majorHAnsi" w:cstheme="majorBidi"/>
      <w:color w:val="003871" w:themeColor="text1"/>
      <w:sz w:val="20"/>
    </w:rPr>
    <w:tblPr>
      <w:tblStyleRowBandSize w:val="1"/>
      <w:tblStyleColBandSize w:val="1"/>
      <w:tblBorders>
        <w:top w:val="single" w:sz="8" w:space="0" w:color="8492C2" w:themeColor="accent6"/>
        <w:left w:val="single" w:sz="8" w:space="0" w:color="8492C2" w:themeColor="accent6"/>
        <w:bottom w:val="single" w:sz="8" w:space="0" w:color="8492C2" w:themeColor="accent6"/>
        <w:right w:val="single" w:sz="8" w:space="0" w:color="8492C2" w:themeColor="accent6"/>
      </w:tblBorders>
    </w:tblPr>
    <w:tblStylePr w:type="firstRow">
      <w:rPr>
        <w:sz w:val="22"/>
        <w:szCs w:val="24"/>
      </w:rPr>
      <w:tblPr/>
      <w:tcPr>
        <w:tcBorders>
          <w:top w:val="nil"/>
          <w:left w:val="nil"/>
          <w:bottom w:val="single" w:sz="24" w:space="0" w:color="8492C2" w:themeColor="accent6"/>
          <w:right w:val="nil"/>
          <w:insideH w:val="nil"/>
          <w:insideV w:val="nil"/>
        </w:tcBorders>
        <w:shd w:val="clear" w:color="auto" w:fill="FBFBFB" w:themeFill="background1"/>
      </w:tcPr>
    </w:tblStylePr>
    <w:tblStylePr w:type="lastRow">
      <w:tblPr/>
      <w:tcPr>
        <w:tcBorders>
          <w:top w:val="single" w:sz="8" w:space="0" w:color="8492C2" w:themeColor="accent6"/>
          <w:left w:val="nil"/>
          <w:bottom w:val="nil"/>
          <w:right w:val="nil"/>
          <w:insideH w:val="nil"/>
          <w:insideV w:val="nil"/>
        </w:tcBorders>
        <w:shd w:val="clear" w:color="auto" w:fill="FBFBFB" w:themeFill="background1"/>
      </w:tcPr>
    </w:tblStylePr>
    <w:tblStylePr w:type="firstCol">
      <w:tblPr/>
      <w:tcPr>
        <w:tcBorders>
          <w:top w:val="nil"/>
          <w:left w:val="nil"/>
          <w:bottom w:val="nil"/>
          <w:right w:val="single" w:sz="8" w:space="0" w:color="8492C2" w:themeColor="accent6"/>
          <w:insideH w:val="nil"/>
          <w:insideV w:val="nil"/>
        </w:tcBorders>
        <w:shd w:val="clear" w:color="auto" w:fill="FBFBFB" w:themeFill="background1"/>
      </w:tcPr>
    </w:tblStylePr>
    <w:tblStylePr w:type="lastCol">
      <w:tblPr/>
      <w:tcPr>
        <w:tcBorders>
          <w:top w:val="nil"/>
          <w:left w:val="single" w:sz="8" w:space="0" w:color="8492C2" w:themeColor="accent6"/>
          <w:bottom w:val="nil"/>
          <w:right w:val="nil"/>
          <w:insideH w:val="nil"/>
          <w:insideV w:val="nil"/>
        </w:tcBorders>
        <w:shd w:val="clear" w:color="auto" w:fill="FBFBFB" w:themeFill="background1"/>
      </w:tcPr>
    </w:tblStylePr>
    <w:tblStylePr w:type="band1Vert">
      <w:tblPr/>
      <w:tcPr>
        <w:tcBorders>
          <w:left w:val="nil"/>
          <w:right w:val="nil"/>
          <w:insideH w:val="nil"/>
          <w:insideV w:val="nil"/>
        </w:tcBorders>
        <w:shd w:val="clear" w:color="auto" w:fill="E0E3F0" w:themeFill="accent6" w:themeFillTint="3F"/>
      </w:tcPr>
    </w:tblStylePr>
    <w:tblStylePr w:type="band1Horz">
      <w:tblPr/>
      <w:tcPr>
        <w:tcBorders>
          <w:top w:val="nil"/>
          <w:bottom w:val="nil"/>
          <w:insideH w:val="nil"/>
          <w:insideV w:val="nil"/>
        </w:tcBorders>
        <w:shd w:val="clear" w:color="auto" w:fill="E0E3F0" w:themeFill="accent6" w:themeFillTint="3F"/>
      </w:tcPr>
    </w:tblStylePr>
    <w:tblStylePr w:type="nwCell">
      <w:tblPr/>
      <w:tcPr>
        <w:shd w:val="clear" w:color="auto" w:fill="FBFBFB" w:themeFill="background1"/>
      </w:tcPr>
    </w:tblStylePr>
    <w:tblStylePr w:type="swCell">
      <w:tblPr/>
      <w:tcPr>
        <w:tcBorders>
          <w:top w:val="nil"/>
        </w:tcBorders>
      </w:tcPr>
    </w:tblStylePr>
  </w:style>
  <w:style w:type="table" w:styleId="LightGrid-Accent3">
    <w:name w:val="Light Grid Accent 3"/>
    <w:basedOn w:val="TableNormal"/>
    <w:uiPriority w:val="62"/>
    <w:rsid w:val="00594B69"/>
    <w:rPr>
      <w:sz w:val="20"/>
    </w:rPr>
    <w:tblPr>
      <w:tblStyleRowBandSize w:val="1"/>
      <w:tblStyleColBandSize w:val="1"/>
      <w:tblBorders>
        <w:top w:val="single" w:sz="8" w:space="0" w:color="2EB1B8" w:themeColor="accent3"/>
        <w:left w:val="single" w:sz="8" w:space="0" w:color="2EB1B8" w:themeColor="accent3"/>
        <w:bottom w:val="single" w:sz="8" w:space="0" w:color="2EB1B8" w:themeColor="accent3"/>
        <w:right w:val="single" w:sz="8" w:space="0" w:color="2EB1B8" w:themeColor="accent3"/>
        <w:insideH w:val="single" w:sz="8" w:space="0" w:color="2EB1B8" w:themeColor="accent3"/>
        <w:insideV w:val="single" w:sz="8" w:space="0" w:color="2EB1B8" w:themeColor="accent3"/>
      </w:tblBorders>
    </w:tblPr>
    <w:tblStylePr w:type="firstRow">
      <w:pPr>
        <w:spacing w:before="0" w:after="0" w:line="240" w:lineRule="auto"/>
      </w:pPr>
      <w:rPr>
        <w:rFonts w:asciiTheme="majorHAnsi" w:eastAsiaTheme="majorEastAsia" w:hAnsiTheme="majorHAnsi" w:cstheme="majorBidi"/>
        <w:b/>
        <w:bCs/>
        <w:sz w:val="22"/>
      </w:rPr>
      <w:tblPr/>
      <w:tcPr>
        <w:tcBorders>
          <w:top w:val="single" w:sz="8" w:space="0" w:color="2EB1B8" w:themeColor="accent3"/>
          <w:left w:val="single" w:sz="8" w:space="0" w:color="2EB1B8" w:themeColor="accent3"/>
          <w:bottom w:val="single" w:sz="18" w:space="0" w:color="2EB1B8" w:themeColor="accent3"/>
          <w:right w:val="single" w:sz="8" w:space="0" w:color="2EB1B8" w:themeColor="accent3"/>
          <w:insideH w:val="nil"/>
          <w:insideV w:val="single" w:sz="8" w:space="0" w:color="2EB1B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EB1B8" w:themeColor="accent3"/>
          <w:left w:val="single" w:sz="8" w:space="0" w:color="2EB1B8" w:themeColor="accent3"/>
          <w:bottom w:val="single" w:sz="8" w:space="0" w:color="2EB1B8" w:themeColor="accent3"/>
          <w:right w:val="single" w:sz="8" w:space="0" w:color="2EB1B8" w:themeColor="accent3"/>
          <w:insideH w:val="nil"/>
          <w:insideV w:val="single" w:sz="8" w:space="0" w:color="2EB1B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EB1B8" w:themeColor="accent3"/>
          <w:left w:val="single" w:sz="8" w:space="0" w:color="2EB1B8" w:themeColor="accent3"/>
          <w:bottom w:val="single" w:sz="8" w:space="0" w:color="2EB1B8" w:themeColor="accent3"/>
          <w:right w:val="single" w:sz="8" w:space="0" w:color="2EB1B8" w:themeColor="accent3"/>
        </w:tcBorders>
      </w:tcPr>
    </w:tblStylePr>
    <w:tblStylePr w:type="band1Vert">
      <w:tblPr/>
      <w:tcPr>
        <w:tcBorders>
          <w:top w:val="single" w:sz="8" w:space="0" w:color="2EB1B8" w:themeColor="accent3"/>
          <w:left w:val="single" w:sz="8" w:space="0" w:color="2EB1B8" w:themeColor="accent3"/>
          <w:bottom w:val="single" w:sz="8" w:space="0" w:color="2EB1B8" w:themeColor="accent3"/>
          <w:right w:val="single" w:sz="8" w:space="0" w:color="2EB1B8" w:themeColor="accent3"/>
        </w:tcBorders>
        <w:shd w:val="clear" w:color="auto" w:fill="C7EFF1" w:themeFill="accent3" w:themeFillTint="3F"/>
      </w:tcPr>
    </w:tblStylePr>
    <w:tblStylePr w:type="band1Horz">
      <w:tblPr/>
      <w:tcPr>
        <w:tcBorders>
          <w:top w:val="single" w:sz="8" w:space="0" w:color="2EB1B8" w:themeColor="accent3"/>
          <w:left w:val="single" w:sz="8" w:space="0" w:color="2EB1B8" w:themeColor="accent3"/>
          <w:bottom w:val="single" w:sz="8" w:space="0" w:color="2EB1B8" w:themeColor="accent3"/>
          <w:right w:val="single" w:sz="8" w:space="0" w:color="2EB1B8" w:themeColor="accent3"/>
          <w:insideV w:val="single" w:sz="8" w:space="0" w:color="2EB1B8" w:themeColor="accent3"/>
        </w:tcBorders>
        <w:shd w:val="clear" w:color="auto" w:fill="C7EFF1" w:themeFill="accent3" w:themeFillTint="3F"/>
      </w:tcPr>
    </w:tblStylePr>
    <w:tblStylePr w:type="band2Horz">
      <w:tblPr/>
      <w:tcPr>
        <w:tcBorders>
          <w:top w:val="single" w:sz="8" w:space="0" w:color="2EB1B8" w:themeColor="accent3"/>
          <w:left w:val="single" w:sz="8" w:space="0" w:color="2EB1B8" w:themeColor="accent3"/>
          <w:bottom w:val="single" w:sz="8" w:space="0" w:color="2EB1B8" w:themeColor="accent3"/>
          <w:right w:val="single" w:sz="8" w:space="0" w:color="2EB1B8" w:themeColor="accent3"/>
          <w:insideV w:val="single" w:sz="8" w:space="0" w:color="2EB1B8" w:themeColor="accent3"/>
        </w:tcBorders>
      </w:tcPr>
    </w:tblStylePr>
  </w:style>
  <w:style w:type="table" w:styleId="LightList-Accent4">
    <w:name w:val="Light List Accent 4"/>
    <w:basedOn w:val="TableNormal"/>
    <w:uiPriority w:val="61"/>
    <w:rsid w:val="00594B69"/>
    <w:rPr>
      <w:sz w:val="20"/>
    </w:rPr>
    <w:tblPr>
      <w:tblStyleRowBandSize w:val="1"/>
      <w:tblStyleColBandSize w:val="1"/>
      <w:tblBorders>
        <w:top w:val="single" w:sz="8" w:space="0" w:color="A5E6E9" w:themeColor="accent4"/>
        <w:left w:val="single" w:sz="8" w:space="0" w:color="A5E6E9" w:themeColor="accent4"/>
        <w:bottom w:val="single" w:sz="8" w:space="0" w:color="A5E6E9" w:themeColor="accent4"/>
        <w:right w:val="single" w:sz="8" w:space="0" w:color="A5E6E9" w:themeColor="accent4"/>
      </w:tblBorders>
    </w:tblPr>
    <w:tblStylePr w:type="firstRow">
      <w:pPr>
        <w:spacing w:before="0" w:after="0" w:line="240" w:lineRule="auto"/>
      </w:pPr>
      <w:rPr>
        <w:rFonts w:ascii="Calibri" w:hAnsi="Calibri"/>
        <w:b/>
        <w:bCs/>
        <w:color w:val="001C38" w:themeColor="text1" w:themeShade="80"/>
        <w:sz w:val="22"/>
      </w:rPr>
      <w:tblPr/>
      <w:tcPr>
        <w:shd w:val="clear" w:color="auto" w:fill="A5E6E9" w:themeFill="accent4"/>
      </w:tcPr>
    </w:tblStylePr>
    <w:tblStylePr w:type="lastRow">
      <w:pPr>
        <w:spacing w:before="0" w:after="0" w:line="240" w:lineRule="auto"/>
      </w:pPr>
      <w:rPr>
        <w:b/>
        <w:bCs/>
      </w:rPr>
      <w:tblPr/>
      <w:tcPr>
        <w:tcBorders>
          <w:top w:val="double" w:sz="6" w:space="0" w:color="A5E6E9" w:themeColor="accent4"/>
          <w:left w:val="single" w:sz="8" w:space="0" w:color="A5E6E9" w:themeColor="accent4"/>
          <w:bottom w:val="single" w:sz="8" w:space="0" w:color="A5E6E9" w:themeColor="accent4"/>
          <w:right w:val="single" w:sz="8" w:space="0" w:color="A5E6E9" w:themeColor="accent4"/>
        </w:tcBorders>
      </w:tcPr>
    </w:tblStylePr>
    <w:tblStylePr w:type="firstCol">
      <w:rPr>
        <w:b/>
        <w:bCs/>
      </w:rPr>
    </w:tblStylePr>
    <w:tblStylePr w:type="lastCol">
      <w:rPr>
        <w:b/>
        <w:bCs/>
      </w:rPr>
    </w:tblStylePr>
    <w:tblStylePr w:type="band1Vert">
      <w:tblPr/>
      <w:tcPr>
        <w:tcBorders>
          <w:top w:val="single" w:sz="8" w:space="0" w:color="A5E6E9" w:themeColor="accent4"/>
          <w:left w:val="single" w:sz="8" w:space="0" w:color="A5E6E9" w:themeColor="accent4"/>
          <w:bottom w:val="single" w:sz="8" w:space="0" w:color="A5E6E9" w:themeColor="accent4"/>
          <w:right w:val="single" w:sz="8" w:space="0" w:color="A5E6E9" w:themeColor="accent4"/>
        </w:tcBorders>
      </w:tcPr>
    </w:tblStylePr>
    <w:tblStylePr w:type="band1Horz">
      <w:tblPr/>
      <w:tcPr>
        <w:tcBorders>
          <w:top w:val="single" w:sz="8" w:space="0" w:color="A5E6E9" w:themeColor="accent4"/>
          <w:left w:val="single" w:sz="8" w:space="0" w:color="A5E6E9" w:themeColor="accent4"/>
          <w:bottom w:val="single" w:sz="8" w:space="0" w:color="A5E6E9" w:themeColor="accent4"/>
          <w:right w:val="single" w:sz="8" w:space="0" w:color="A5E6E9" w:themeColor="accent4"/>
        </w:tcBorders>
      </w:tcPr>
    </w:tblStylePr>
  </w:style>
  <w:style w:type="table" w:styleId="LightList-Accent3">
    <w:name w:val="Light List Accent 3"/>
    <w:basedOn w:val="TableNormal"/>
    <w:uiPriority w:val="61"/>
    <w:rsid w:val="00594B69"/>
    <w:rPr>
      <w:sz w:val="20"/>
    </w:rPr>
    <w:tblPr>
      <w:tblStyleRowBandSize w:val="1"/>
      <w:tblStyleColBandSize w:val="1"/>
      <w:tblBorders>
        <w:top w:val="single" w:sz="8" w:space="0" w:color="2EB1B8" w:themeColor="accent3"/>
        <w:left w:val="single" w:sz="8" w:space="0" w:color="2EB1B8" w:themeColor="accent3"/>
        <w:bottom w:val="single" w:sz="8" w:space="0" w:color="2EB1B8" w:themeColor="accent3"/>
        <w:right w:val="single" w:sz="8" w:space="0" w:color="2EB1B8" w:themeColor="accent3"/>
      </w:tblBorders>
    </w:tblPr>
    <w:tblStylePr w:type="firstRow">
      <w:pPr>
        <w:spacing w:before="0" w:after="0" w:line="240" w:lineRule="auto"/>
      </w:pPr>
      <w:rPr>
        <w:rFonts w:ascii="Calibri" w:hAnsi="Calibri"/>
        <w:b/>
        <w:bCs/>
        <w:color w:val="FBFBFB" w:themeColor="background1"/>
        <w:sz w:val="22"/>
      </w:rPr>
      <w:tblPr/>
      <w:tcPr>
        <w:shd w:val="clear" w:color="auto" w:fill="2EB1B8" w:themeFill="accent3"/>
      </w:tcPr>
    </w:tblStylePr>
    <w:tblStylePr w:type="lastRow">
      <w:pPr>
        <w:spacing w:before="0" w:after="0" w:line="240" w:lineRule="auto"/>
      </w:pPr>
      <w:rPr>
        <w:b/>
        <w:bCs/>
      </w:rPr>
      <w:tblPr/>
      <w:tcPr>
        <w:tcBorders>
          <w:top w:val="double" w:sz="6" w:space="0" w:color="2EB1B8" w:themeColor="accent3"/>
          <w:left w:val="single" w:sz="8" w:space="0" w:color="2EB1B8" w:themeColor="accent3"/>
          <w:bottom w:val="single" w:sz="8" w:space="0" w:color="2EB1B8" w:themeColor="accent3"/>
          <w:right w:val="single" w:sz="8" w:space="0" w:color="2EB1B8" w:themeColor="accent3"/>
        </w:tcBorders>
      </w:tcPr>
    </w:tblStylePr>
    <w:tblStylePr w:type="firstCol">
      <w:rPr>
        <w:b/>
        <w:bCs/>
      </w:rPr>
    </w:tblStylePr>
    <w:tblStylePr w:type="lastCol">
      <w:rPr>
        <w:b/>
        <w:bCs/>
      </w:rPr>
    </w:tblStylePr>
    <w:tblStylePr w:type="band1Vert">
      <w:tblPr/>
      <w:tcPr>
        <w:tcBorders>
          <w:top w:val="single" w:sz="8" w:space="0" w:color="2EB1B8" w:themeColor="accent3"/>
          <w:left w:val="single" w:sz="8" w:space="0" w:color="2EB1B8" w:themeColor="accent3"/>
          <w:bottom w:val="single" w:sz="8" w:space="0" w:color="2EB1B8" w:themeColor="accent3"/>
          <w:right w:val="single" w:sz="8" w:space="0" w:color="2EB1B8" w:themeColor="accent3"/>
        </w:tcBorders>
      </w:tcPr>
    </w:tblStylePr>
    <w:tblStylePr w:type="band1Horz">
      <w:tblPr/>
      <w:tcPr>
        <w:tcBorders>
          <w:top w:val="single" w:sz="8" w:space="0" w:color="2EB1B8" w:themeColor="accent3"/>
          <w:left w:val="single" w:sz="8" w:space="0" w:color="2EB1B8" w:themeColor="accent3"/>
          <w:bottom w:val="single" w:sz="8" w:space="0" w:color="2EB1B8" w:themeColor="accent3"/>
          <w:right w:val="single" w:sz="8" w:space="0" w:color="2EB1B8" w:themeColor="accent3"/>
        </w:tcBorders>
      </w:tcPr>
    </w:tblStylePr>
  </w:style>
  <w:style w:type="table" w:styleId="LightShading-Accent4">
    <w:name w:val="Light Shading Accent 4"/>
    <w:basedOn w:val="TableNormal"/>
    <w:uiPriority w:val="60"/>
    <w:rsid w:val="00594B69"/>
    <w:rPr>
      <w:sz w:val="20"/>
    </w:rPr>
    <w:tblPr>
      <w:tblStyleRowBandSize w:val="1"/>
      <w:tblStyleColBandSize w:val="1"/>
      <w:tblBorders>
        <w:top w:val="single" w:sz="8" w:space="0" w:color="A5E6E9" w:themeColor="accent4"/>
        <w:bottom w:val="single" w:sz="8" w:space="0" w:color="A5E6E9" w:themeColor="accent4"/>
      </w:tblBorders>
    </w:tblPr>
    <w:tblStylePr w:type="firstRow">
      <w:pPr>
        <w:spacing w:before="0" w:after="0" w:line="240" w:lineRule="auto"/>
      </w:pPr>
      <w:rPr>
        <w:b/>
        <w:bCs/>
        <w:sz w:val="22"/>
      </w:rPr>
      <w:tblPr/>
      <w:tcPr>
        <w:tcBorders>
          <w:top w:val="single" w:sz="8" w:space="0" w:color="A5E6E9" w:themeColor="accent4"/>
          <w:left w:val="nil"/>
          <w:bottom w:val="single" w:sz="8" w:space="0" w:color="A5E6E9" w:themeColor="accent4"/>
          <w:right w:val="nil"/>
          <w:insideH w:val="nil"/>
          <w:insideV w:val="nil"/>
        </w:tcBorders>
      </w:tcPr>
    </w:tblStylePr>
    <w:tblStylePr w:type="lastRow">
      <w:pPr>
        <w:spacing w:before="0" w:after="0" w:line="240" w:lineRule="auto"/>
      </w:pPr>
      <w:rPr>
        <w:b/>
        <w:bCs/>
      </w:rPr>
      <w:tblPr/>
      <w:tcPr>
        <w:tcBorders>
          <w:top w:val="single" w:sz="8" w:space="0" w:color="A5E6E9" w:themeColor="accent4"/>
          <w:left w:val="nil"/>
          <w:bottom w:val="single" w:sz="8" w:space="0" w:color="A5E6E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8F9" w:themeFill="accent4" w:themeFillTint="3F"/>
      </w:tcPr>
    </w:tblStylePr>
    <w:tblStylePr w:type="band1Horz">
      <w:tblPr/>
      <w:tcPr>
        <w:tcBorders>
          <w:left w:val="nil"/>
          <w:right w:val="nil"/>
          <w:insideH w:val="nil"/>
          <w:insideV w:val="nil"/>
        </w:tcBorders>
        <w:shd w:val="clear" w:color="auto" w:fill="E8F8F9" w:themeFill="accent4" w:themeFillTint="3F"/>
      </w:tcPr>
    </w:tblStylePr>
  </w:style>
  <w:style w:type="table" w:styleId="MediumShading1-Accent3">
    <w:name w:val="Medium Shading 1 Accent 3"/>
    <w:basedOn w:val="TableNormal"/>
    <w:uiPriority w:val="63"/>
    <w:rsid w:val="00594B69"/>
    <w:rPr>
      <w:sz w:val="20"/>
    </w:rPr>
    <w:tblPr>
      <w:tblStyleRowBandSize w:val="1"/>
      <w:tblStyleColBandSize w:val="1"/>
      <w:tblBorders>
        <w:top w:val="single" w:sz="8" w:space="0" w:color="57CED5" w:themeColor="accent3" w:themeTint="BF"/>
        <w:left w:val="single" w:sz="8" w:space="0" w:color="57CED5" w:themeColor="accent3" w:themeTint="BF"/>
        <w:bottom w:val="single" w:sz="8" w:space="0" w:color="57CED5" w:themeColor="accent3" w:themeTint="BF"/>
        <w:right w:val="single" w:sz="8" w:space="0" w:color="57CED5" w:themeColor="accent3" w:themeTint="BF"/>
        <w:insideH w:val="single" w:sz="8" w:space="0" w:color="57CED5" w:themeColor="accent3" w:themeTint="BF"/>
      </w:tblBorders>
    </w:tblPr>
    <w:tblStylePr w:type="firstRow">
      <w:pPr>
        <w:spacing w:before="0" w:after="0" w:line="240" w:lineRule="auto"/>
      </w:pPr>
      <w:rPr>
        <w:b/>
        <w:bCs/>
        <w:color w:val="FBFBFB" w:themeColor="background1"/>
        <w:sz w:val="22"/>
      </w:rPr>
      <w:tblPr/>
      <w:tcPr>
        <w:tcBorders>
          <w:top w:val="single" w:sz="8" w:space="0" w:color="57CED5" w:themeColor="accent3" w:themeTint="BF"/>
          <w:left w:val="single" w:sz="8" w:space="0" w:color="57CED5" w:themeColor="accent3" w:themeTint="BF"/>
          <w:bottom w:val="single" w:sz="8" w:space="0" w:color="57CED5" w:themeColor="accent3" w:themeTint="BF"/>
          <w:right w:val="single" w:sz="8" w:space="0" w:color="57CED5" w:themeColor="accent3" w:themeTint="BF"/>
          <w:insideH w:val="nil"/>
          <w:insideV w:val="nil"/>
        </w:tcBorders>
        <w:shd w:val="clear" w:color="auto" w:fill="2EB1B8" w:themeFill="accent3"/>
      </w:tcPr>
    </w:tblStylePr>
    <w:tblStylePr w:type="lastRow">
      <w:pPr>
        <w:spacing w:before="0" w:after="0" w:line="240" w:lineRule="auto"/>
      </w:pPr>
      <w:rPr>
        <w:b/>
        <w:bCs/>
      </w:rPr>
      <w:tblPr/>
      <w:tcPr>
        <w:tcBorders>
          <w:top w:val="double" w:sz="6" w:space="0" w:color="57CED5" w:themeColor="accent3" w:themeTint="BF"/>
          <w:left w:val="single" w:sz="8" w:space="0" w:color="57CED5" w:themeColor="accent3" w:themeTint="BF"/>
          <w:bottom w:val="single" w:sz="8" w:space="0" w:color="57CED5" w:themeColor="accent3" w:themeTint="BF"/>
          <w:right w:val="single" w:sz="8" w:space="0" w:color="57CE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7EFF1" w:themeFill="accent3" w:themeFillTint="3F"/>
      </w:tcPr>
    </w:tblStylePr>
    <w:tblStylePr w:type="band1Horz">
      <w:tblPr/>
      <w:tcPr>
        <w:tcBorders>
          <w:insideH w:val="nil"/>
          <w:insideV w:val="nil"/>
        </w:tcBorders>
        <w:shd w:val="clear" w:color="auto" w:fill="C7EFF1" w:themeFill="accent3" w:themeFillTint="3F"/>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594B69"/>
    <w:rPr>
      <w:sz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rFonts w:ascii="Calibri" w:hAnsi="Calibri"/>
        <w:b/>
        <w:bCs/>
        <w:color w:val="FBFBFB" w:themeColor="background1"/>
        <w:sz w:val="22"/>
      </w:rPr>
      <w:tblPr/>
      <w:tcPr>
        <w:tcBorders>
          <w:top w:val="single" w:sz="18" w:space="0" w:color="auto"/>
          <w:left w:val="nil"/>
          <w:bottom w:val="single" w:sz="18" w:space="0" w:color="auto"/>
          <w:right w:val="nil"/>
          <w:insideH w:val="nil"/>
          <w:insideV w:val="nil"/>
        </w:tcBorders>
        <w:shd w:val="clear" w:color="auto" w:fill="2EB1B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BFBFB" w:themeFill="background1"/>
      </w:tcPr>
    </w:tblStylePr>
    <w:tblStylePr w:type="firstCol">
      <w:rPr>
        <w:b/>
        <w:bCs/>
        <w:color w:val="FBFBFB" w:themeColor="background1"/>
      </w:rPr>
      <w:tblPr/>
      <w:tcPr>
        <w:tcBorders>
          <w:top w:val="nil"/>
          <w:left w:val="nil"/>
          <w:bottom w:val="single" w:sz="18" w:space="0" w:color="auto"/>
          <w:right w:val="nil"/>
          <w:insideH w:val="nil"/>
          <w:insideV w:val="nil"/>
        </w:tcBorders>
        <w:shd w:val="clear" w:color="auto" w:fill="2EB1B8" w:themeFill="accent3"/>
      </w:tcPr>
    </w:tblStylePr>
    <w:tblStylePr w:type="lastCol">
      <w:rPr>
        <w:b/>
        <w:bCs/>
        <w:color w:val="FBFBFB" w:themeColor="background1"/>
      </w:rPr>
      <w:tblPr/>
      <w:tcPr>
        <w:tcBorders>
          <w:left w:val="nil"/>
          <w:right w:val="nil"/>
          <w:insideH w:val="nil"/>
          <w:insideV w:val="nil"/>
        </w:tcBorders>
        <w:shd w:val="clear" w:color="auto" w:fill="2EB1B8" w:themeFill="accent3"/>
      </w:tcPr>
    </w:tblStylePr>
    <w:tblStylePr w:type="band1Vert">
      <w:tblPr/>
      <w:tcPr>
        <w:tcBorders>
          <w:left w:val="nil"/>
          <w:right w:val="nil"/>
          <w:insideH w:val="nil"/>
          <w:insideV w:val="nil"/>
        </w:tcBorders>
        <w:shd w:val="clear" w:color="auto" w:fill="D4D4D4" w:themeFill="background1" w:themeFillShade="D8"/>
      </w:tcPr>
    </w:tblStylePr>
    <w:tblStylePr w:type="band1Horz">
      <w:tblPr/>
      <w:tcPr>
        <w:shd w:val="clear" w:color="auto" w:fill="D4D4D4"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BFBFB"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3">
    <w:name w:val="Medium List 1 Accent 3"/>
    <w:basedOn w:val="TableNormal"/>
    <w:uiPriority w:val="65"/>
    <w:rsid w:val="00594B69"/>
    <w:rPr>
      <w:color w:val="003871" w:themeColor="text1"/>
      <w:sz w:val="20"/>
    </w:rPr>
    <w:tblPr>
      <w:tblStyleRowBandSize w:val="1"/>
      <w:tblStyleColBandSize w:val="1"/>
      <w:tblBorders>
        <w:top w:val="single" w:sz="8" w:space="0" w:color="2EB1B8" w:themeColor="accent3"/>
        <w:bottom w:val="single" w:sz="8" w:space="0" w:color="2EB1B8" w:themeColor="accent3"/>
      </w:tblBorders>
    </w:tblPr>
    <w:tblStylePr w:type="firstRow">
      <w:rPr>
        <w:rFonts w:asciiTheme="majorHAnsi" w:eastAsiaTheme="majorEastAsia" w:hAnsiTheme="majorHAnsi" w:cstheme="majorBidi"/>
        <w:sz w:val="22"/>
      </w:rPr>
      <w:tblPr/>
      <w:tcPr>
        <w:tcBorders>
          <w:top w:val="nil"/>
          <w:bottom w:val="single" w:sz="8" w:space="0" w:color="2EB1B8" w:themeColor="accent3"/>
        </w:tcBorders>
      </w:tcPr>
    </w:tblStylePr>
    <w:tblStylePr w:type="lastRow">
      <w:rPr>
        <w:b/>
        <w:bCs/>
        <w:color w:val="225192" w:themeColor="text2"/>
      </w:rPr>
      <w:tblPr/>
      <w:tcPr>
        <w:tcBorders>
          <w:top w:val="single" w:sz="8" w:space="0" w:color="2EB1B8" w:themeColor="accent3"/>
          <w:bottom w:val="single" w:sz="8" w:space="0" w:color="2EB1B8" w:themeColor="accent3"/>
        </w:tcBorders>
      </w:tcPr>
    </w:tblStylePr>
    <w:tblStylePr w:type="firstCol">
      <w:rPr>
        <w:b/>
        <w:bCs/>
      </w:rPr>
    </w:tblStylePr>
    <w:tblStylePr w:type="lastCol">
      <w:rPr>
        <w:b/>
        <w:bCs/>
      </w:rPr>
      <w:tblPr/>
      <w:tcPr>
        <w:tcBorders>
          <w:top w:val="single" w:sz="8" w:space="0" w:color="2EB1B8" w:themeColor="accent3"/>
          <w:bottom w:val="single" w:sz="8" w:space="0" w:color="2EB1B8" w:themeColor="accent3"/>
        </w:tcBorders>
      </w:tcPr>
    </w:tblStylePr>
    <w:tblStylePr w:type="band1Vert">
      <w:tblPr/>
      <w:tcPr>
        <w:shd w:val="clear" w:color="auto" w:fill="C7EFF1" w:themeFill="accent3" w:themeFillTint="3F"/>
      </w:tcPr>
    </w:tblStylePr>
    <w:tblStylePr w:type="band1Horz">
      <w:tblPr/>
      <w:tcPr>
        <w:shd w:val="clear" w:color="auto" w:fill="C7EFF1" w:themeFill="accent3" w:themeFillTint="3F"/>
      </w:tcPr>
    </w:tblStylePr>
  </w:style>
  <w:style w:type="table" w:styleId="MediumList2-Accent3">
    <w:name w:val="Medium List 2 Accent 3"/>
    <w:basedOn w:val="TableNormal"/>
    <w:uiPriority w:val="66"/>
    <w:rsid w:val="00594B69"/>
    <w:rPr>
      <w:rFonts w:ascii="Calibri" w:eastAsiaTheme="majorEastAsia" w:hAnsi="Calibri" w:cstheme="majorBidi"/>
      <w:color w:val="003871" w:themeColor="text1"/>
      <w:sz w:val="20"/>
    </w:rPr>
    <w:tblPr>
      <w:tblStyleRowBandSize w:val="1"/>
      <w:tblStyleColBandSize w:val="1"/>
      <w:tblBorders>
        <w:top w:val="single" w:sz="8" w:space="0" w:color="2EB1B8" w:themeColor="accent3"/>
        <w:left w:val="single" w:sz="8" w:space="0" w:color="2EB1B8" w:themeColor="accent3"/>
        <w:bottom w:val="single" w:sz="8" w:space="0" w:color="2EB1B8" w:themeColor="accent3"/>
        <w:right w:val="single" w:sz="8" w:space="0" w:color="2EB1B8" w:themeColor="accent3"/>
      </w:tblBorders>
    </w:tblPr>
    <w:tblStylePr w:type="firstRow">
      <w:rPr>
        <w:rFonts w:ascii="Calibri" w:hAnsi="Calibri"/>
        <w:sz w:val="22"/>
        <w:szCs w:val="24"/>
      </w:rPr>
      <w:tblPr/>
      <w:tcPr>
        <w:tcBorders>
          <w:top w:val="nil"/>
          <w:left w:val="nil"/>
          <w:bottom w:val="single" w:sz="24" w:space="0" w:color="2EB1B8" w:themeColor="accent3"/>
          <w:right w:val="nil"/>
          <w:insideH w:val="nil"/>
          <w:insideV w:val="nil"/>
        </w:tcBorders>
        <w:shd w:val="clear" w:color="auto" w:fill="FBFBFB" w:themeFill="background1"/>
      </w:tcPr>
    </w:tblStylePr>
    <w:tblStylePr w:type="lastRow">
      <w:tblPr/>
      <w:tcPr>
        <w:tcBorders>
          <w:top w:val="single" w:sz="8" w:space="0" w:color="2EB1B8" w:themeColor="accent3"/>
          <w:left w:val="nil"/>
          <w:bottom w:val="nil"/>
          <w:right w:val="nil"/>
          <w:insideH w:val="nil"/>
          <w:insideV w:val="nil"/>
        </w:tcBorders>
        <w:shd w:val="clear" w:color="auto" w:fill="FBFBFB" w:themeFill="background1"/>
      </w:tcPr>
    </w:tblStylePr>
    <w:tblStylePr w:type="firstCol">
      <w:tblPr/>
      <w:tcPr>
        <w:tcBorders>
          <w:top w:val="nil"/>
          <w:left w:val="nil"/>
          <w:bottom w:val="nil"/>
          <w:right w:val="single" w:sz="8" w:space="0" w:color="2EB1B8" w:themeColor="accent3"/>
          <w:insideH w:val="nil"/>
          <w:insideV w:val="nil"/>
        </w:tcBorders>
        <w:shd w:val="clear" w:color="auto" w:fill="FBFBFB" w:themeFill="background1"/>
      </w:tcPr>
    </w:tblStylePr>
    <w:tblStylePr w:type="lastCol">
      <w:tblPr/>
      <w:tcPr>
        <w:tcBorders>
          <w:top w:val="nil"/>
          <w:left w:val="single" w:sz="8" w:space="0" w:color="2EB1B8" w:themeColor="accent3"/>
          <w:bottom w:val="nil"/>
          <w:right w:val="nil"/>
          <w:insideH w:val="nil"/>
          <w:insideV w:val="nil"/>
        </w:tcBorders>
        <w:shd w:val="clear" w:color="auto" w:fill="FBFBFB" w:themeFill="background1"/>
      </w:tcPr>
    </w:tblStylePr>
    <w:tblStylePr w:type="band1Vert">
      <w:tblPr/>
      <w:tcPr>
        <w:tcBorders>
          <w:left w:val="nil"/>
          <w:right w:val="nil"/>
          <w:insideH w:val="nil"/>
          <w:insideV w:val="nil"/>
        </w:tcBorders>
        <w:shd w:val="clear" w:color="auto" w:fill="C7EFF1" w:themeFill="accent3" w:themeFillTint="3F"/>
      </w:tcPr>
    </w:tblStylePr>
    <w:tblStylePr w:type="band1Horz">
      <w:tblPr/>
      <w:tcPr>
        <w:tcBorders>
          <w:top w:val="nil"/>
          <w:bottom w:val="nil"/>
          <w:insideH w:val="nil"/>
          <w:insideV w:val="nil"/>
        </w:tcBorders>
        <w:shd w:val="clear" w:color="auto" w:fill="C7EFF1" w:themeFill="accent3" w:themeFillTint="3F"/>
      </w:tcPr>
    </w:tblStylePr>
    <w:tblStylePr w:type="nwCell">
      <w:tblPr/>
      <w:tcPr>
        <w:shd w:val="clear" w:color="auto" w:fill="FBFBFB" w:themeFill="background1"/>
      </w:tcPr>
    </w:tblStylePr>
    <w:tblStylePr w:type="swCell">
      <w:tblPr/>
      <w:tcPr>
        <w:tcBorders>
          <w:top w:val="nil"/>
        </w:tcBorders>
      </w:tcPr>
    </w:tblStylePr>
  </w:style>
  <w:style w:type="table" w:styleId="MediumShading1-Accent4">
    <w:name w:val="Medium Shading 1 Accent 4"/>
    <w:basedOn w:val="TableNormal"/>
    <w:uiPriority w:val="63"/>
    <w:rsid w:val="00594B69"/>
    <w:rPr>
      <w:sz w:val="20"/>
    </w:rPr>
    <w:tblPr>
      <w:tblStyleRowBandSize w:val="1"/>
      <w:tblStyleColBandSize w:val="1"/>
      <w:tblBorders>
        <w:top w:val="single" w:sz="8" w:space="0" w:color="BBECEE" w:themeColor="accent4" w:themeTint="BF"/>
        <w:left w:val="single" w:sz="8" w:space="0" w:color="BBECEE" w:themeColor="accent4" w:themeTint="BF"/>
        <w:bottom w:val="single" w:sz="8" w:space="0" w:color="BBECEE" w:themeColor="accent4" w:themeTint="BF"/>
        <w:right w:val="single" w:sz="8" w:space="0" w:color="BBECEE" w:themeColor="accent4" w:themeTint="BF"/>
        <w:insideH w:val="single" w:sz="8" w:space="0" w:color="BBECEE" w:themeColor="accent4" w:themeTint="BF"/>
      </w:tblBorders>
    </w:tblPr>
    <w:tblStylePr w:type="firstRow">
      <w:pPr>
        <w:spacing w:before="0" w:after="0" w:line="240" w:lineRule="auto"/>
      </w:pPr>
      <w:rPr>
        <w:rFonts w:ascii="Calibri" w:hAnsi="Calibri"/>
        <w:b/>
        <w:bCs/>
        <w:color w:val="003871" w:themeColor="text1"/>
        <w:sz w:val="22"/>
      </w:rPr>
      <w:tblPr/>
      <w:tcPr>
        <w:tcBorders>
          <w:top w:val="single" w:sz="8" w:space="0" w:color="BBECEE" w:themeColor="accent4" w:themeTint="BF"/>
          <w:left w:val="single" w:sz="8" w:space="0" w:color="BBECEE" w:themeColor="accent4" w:themeTint="BF"/>
          <w:bottom w:val="single" w:sz="8" w:space="0" w:color="BBECEE" w:themeColor="accent4" w:themeTint="BF"/>
          <w:right w:val="single" w:sz="8" w:space="0" w:color="BBECEE" w:themeColor="accent4" w:themeTint="BF"/>
          <w:insideH w:val="nil"/>
          <w:insideV w:val="nil"/>
        </w:tcBorders>
        <w:shd w:val="clear" w:color="auto" w:fill="A5E6E9" w:themeFill="accent4"/>
      </w:tcPr>
    </w:tblStylePr>
    <w:tblStylePr w:type="lastRow">
      <w:pPr>
        <w:spacing w:before="0" w:after="0" w:line="240" w:lineRule="auto"/>
      </w:pPr>
      <w:rPr>
        <w:b/>
        <w:bCs/>
      </w:rPr>
      <w:tblPr/>
      <w:tcPr>
        <w:tcBorders>
          <w:top w:val="double" w:sz="6" w:space="0" w:color="BBECEE" w:themeColor="accent4" w:themeTint="BF"/>
          <w:left w:val="single" w:sz="8" w:space="0" w:color="BBECEE" w:themeColor="accent4" w:themeTint="BF"/>
          <w:bottom w:val="single" w:sz="8" w:space="0" w:color="BBECEE" w:themeColor="accent4" w:themeTint="BF"/>
          <w:right w:val="single" w:sz="8" w:space="0" w:color="BBECE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8F8F9" w:themeFill="accent4" w:themeFillTint="3F"/>
      </w:tcPr>
    </w:tblStylePr>
    <w:tblStylePr w:type="band1Horz">
      <w:tblPr/>
      <w:tcPr>
        <w:tcBorders>
          <w:insideH w:val="nil"/>
          <w:insideV w:val="nil"/>
        </w:tcBorders>
        <w:shd w:val="clear" w:color="auto" w:fill="E8F8F9" w:themeFill="accent4" w:themeFillTint="3F"/>
      </w:tcPr>
    </w:tblStylePr>
    <w:tblStylePr w:type="band2Horz">
      <w:tblPr/>
      <w:tcPr>
        <w:tcBorders>
          <w:insideH w:val="nil"/>
          <w:insideV w:val="nil"/>
        </w:tcBorders>
      </w:tcPr>
    </w:tblStylePr>
  </w:style>
  <w:style w:type="table" w:styleId="MediumShading2-Accent4">
    <w:name w:val="Medium Shading 2 Accent 4"/>
    <w:basedOn w:val="TableNormal"/>
    <w:uiPriority w:val="64"/>
    <w:rsid w:val="00594B69"/>
    <w:rPr>
      <w:sz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rFonts w:ascii="Calibri" w:hAnsi="Calibri"/>
        <w:b/>
        <w:bCs/>
        <w:color w:val="003871" w:themeColor="text1"/>
        <w:sz w:val="22"/>
      </w:rPr>
      <w:tblPr/>
      <w:tcPr>
        <w:tcBorders>
          <w:top w:val="single" w:sz="18" w:space="0" w:color="auto"/>
          <w:left w:val="nil"/>
          <w:bottom w:val="single" w:sz="18" w:space="0" w:color="auto"/>
          <w:right w:val="nil"/>
          <w:insideH w:val="nil"/>
          <w:insideV w:val="nil"/>
        </w:tcBorders>
        <w:shd w:val="clear" w:color="auto" w:fill="A5E6E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BFBFB" w:themeFill="background1"/>
      </w:tcPr>
    </w:tblStylePr>
    <w:tblStylePr w:type="firstCol">
      <w:rPr>
        <w:b/>
        <w:bCs/>
        <w:color w:val="FBFBFB" w:themeColor="background1"/>
      </w:rPr>
      <w:tblPr/>
      <w:tcPr>
        <w:tcBorders>
          <w:top w:val="nil"/>
          <w:left w:val="nil"/>
          <w:bottom w:val="single" w:sz="18" w:space="0" w:color="auto"/>
          <w:right w:val="nil"/>
          <w:insideH w:val="nil"/>
          <w:insideV w:val="nil"/>
        </w:tcBorders>
        <w:shd w:val="clear" w:color="auto" w:fill="A5E6E9" w:themeFill="accent4"/>
      </w:tcPr>
    </w:tblStylePr>
    <w:tblStylePr w:type="lastCol">
      <w:rPr>
        <w:b/>
        <w:bCs/>
        <w:color w:val="FBFBFB" w:themeColor="background1"/>
      </w:rPr>
      <w:tblPr/>
      <w:tcPr>
        <w:tcBorders>
          <w:left w:val="nil"/>
          <w:right w:val="nil"/>
          <w:insideH w:val="nil"/>
          <w:insideV w:val="nil"/>
        </w:tcBorders>
        <w:shd w:val="clear" w:color="auto" w:fill="A5E6E9" w:themeFill="accent4"/>
      </w:tcPr>
    </w:tblStylePr>
    <w:tblStylePr w:type="band1Vert">
      <w:tblPr/>
      <w:tcPr>
        <w:tcBorders>
          <w:left w:val="nil"/>
          <w:right w:val="nil"/>
          <w:insideH w:val="nil"/>
          <w:insideV w:val="nil"/>
        </w:tcBorders>
        <w:shd w:val="clear" w:color="auto" w:fill="D4D4D4" w:themeFill="background1" w:themeFillShade="D8"/>
      </w:tcPr>
    </w:tblStylePr>
    <w:tblStylePr w:type="band1Horz">
      <w:tblPr/>
      <w:tcPr>
        <w:shd w:val="clear" w:color="auto" w:fill="D4D4D4"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BFBFB"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65"/>
    <w:rsid w:val="00E223F7"/>
    <w:rPr>
      <w:color w:val="003871" w:themeColor="text1"/>
      <w:sz w:val="20"/>
    </w:rPr>
    <w:tblPr>
      <w:tblStyleRowBandSize w:val="1"/>
      <w:tblStyleColBandSize w:val="1"/>
      <w:tblBorders>
        <w:top w:val="single" w:sz="8" w:space="0" w:color="A5E6E9" w:themeColor="accent4"/>
        <w:bottom w:val="single" w:sz="8" w:space="0" w:color="A5E6E9" w:themeColor="accent4"/>
      </w:tblBorders>
    </w:tblPr>
    <w:tblStylePr w:type="firstRow">
      <w:rPr>
        <w:rFonts w:asciiTheme="majorHAnsi" w:eastAsiaTheme="majorEastAsia" w:hAnsiTheme="majorHAnsi" w:cstheme="majorBidi"/>
        <w:sz w:val="22"/>
      </w:rPr>
      <w:tblPr/>
      <w:tcPr>
        <w:tcBorders>
          <w:top w:val="nil"/>
          <w:bottom w:val="single" w:sz="8" w:space="0" w:color="A5E6E9" w:themeColor="accent4"/>
        </w:tcBorders>
      </w:tcPr>
    </w:tblStylePr>
    <w:tblStylePr w:type="lastRow">
      <w:rPr>
        <w:b/>
        <w:bCs/>
        <w:color w:val="225192" w:themeColor="text2"/>
      </w:rPr>
      <w:tblPr/>
      <w:tcPr>
        <w:tcBorders>
          <w:top w:val="single" w:sz="8" w:space="0" w:color="A5E6E9" w:themeColor="accent4"/>
          <w:bottom w:val="single" w:sz="8" w:space="0" w:color="A5E6E9" w:themeColor="accent4"/>
        </w:tcBorders>
      </w:tcPr>
    </w:tblStylePr>
    <w:tblStylePr w:type="firstCol">
      <w:rPr>
        <w:b/>
        <w:bCs/>
      </w:rPr>
    </w:tblStylePr>
    <w:tblStylePr w:type="lastCol">
      <w:rPr>
        <w:b/>
        <w:bCs/>
      </w:rPr>
      <w:tblPr/>
      <w:tcPr>
        <w:tcBorders>
          <w:top w:val="single" w:sz="8" w:space="0" w:color="A5E6E9" w:themeColor="accent4"/>
          <w:bottom w:val="single" w:sz="8" w:space="0" w:color="A5E6E9" w:themeColor="accent4"/>
        </w:tcBorders>
      </w:tcPr>
    </w:tblStylePr>
    <w:tblStylePr w:type="band1Vert">
      <w:tblPr/>
      <w:tcPr>
        <w:shd w:val="clear" w:color="auto" w:fill="E8F8F9" w:themeFill="accent4" w:themeFillTint="3F"/>
      </w:tcPr>
    </w:tblStylePr>
    <w:tblStylePr w:type="band1Horz">
      <w:tblPr/>
      <w:tcPr>
        <w:shd w:val="clear" w:color="auto" w:fill="E8F8F9" w:themeFill="accent4" w:themeFillTint="3F"/>
      </w:tcPr>
    </w:tblStylePr>
  </w:style>
  <w:style w:type="table" w:styleId="MediumList2-Accent4">
    <w:name w:val="Medium List 2 Accent 4"/>
    <w:basedOn w:val="TableNormal"/>
    <w:uiPriority w:val="66"/>
    <w:rsid w:val="00E223F7"/>
    <w:rPr>
      <w:rFonts w:asciiTheme="majorHAnsi" w:eastAsiaTheme="majorEastAsia" w:hAnsiTheme="majorHAnsi" w:cstheme="majorBidi"/>
      <w:color w:val="003871" w:themeColor="text1"/>
      <w:sz w:val="20"/>
    </w:rPr>
    <w:tblPr>
      <w:tblStyleRowBandSize w:val="1"/>
      <w:tblStyleColBandSize w:val="1"/>
      <w:tblBorders>
        <w:top w:val="single" w:sz="8" w:space="0" w:color="A5E6E9" w:themeColor="accent4"/>
        <w:left w:val="single" w:sz="8" w:space="0" w:color="A5E6E9" w:themeColor="accent4"/>
        <w:bottom w:val="single" w:sz="8" w:space="0" w:color="A5E6E9" w:themeColor="accent4"/>
        <w:right w:val="single" w:sz="8" w:space="0" w:color="A5E6E9" w:themeColor="accent4"/>
      </w:tblBorders>
    </w:tblPr>
    <w:tblStylePr w:type="firstRow">
      <w:rPr>
        <w:rFonts w:ascii="Calibri" w:hAnsi="Calibri"/>
        <w:sz w:val="22"/>
        <w:szCs w:val="24"/>
      </w:rPr>
      <w:tblPr/>
      <w:tcPr>
        <w:tcBorders>
          <w:top w:val="nil"/>
          <w:left w:val="nil"/>
          <w:bottom w:val="single" w:sz="24" w:space="0" w:color="A5E6E9" w:themeColor="accent4"/>
          <w:right w:val="nil"/>
          <w:insideH w:val="nil"/>
          <w:insideV w:val="nil"/>
        </w:tcBorders>
        <w:shd w:val="clear" w:color="auto" w:fill="FBFBFB" w:themeFill="background1"/>
      </w:tcPr>
    </w:tblStylePr>
    <w:tblStylePr w:type="lastRow">
      <w:tblPr/>
      <w:tcPr>
        <w:tcBorders>
          <w:top w:val="single" w:sz="8" w:space="0" w:color="A5E6E9" w:themeColor="accent4"/>
          <w:left w:val="nil"/>
          <w:bottom w:val="nil"/>
          <w:right w:val="nil"/>
          <w:insideH w:val="nil"/>
          <w:insideV w:val="nil"/>
        </w:tcBorders>
        <w:shd w:val="clear" w:color="auto" w:fill="FBFBFB" w:themeFill="background1"/>
      </w:tcPr>
    </w:tblStylePr>
    <w:tblStylePr w:type="firstCol">
      <w:tblPr/>
      <w:tcPr>
        <w:tcBorders>
          <w:top w:val="nil"/>
          <w:left w:val="nil"/>
          <w:bottom w:val="nil"/>
          <w:right w:val="single" w:sz="8" w:space="0" w:color="A5E6E9" w:themeColor="accent4"/>
          <w:insideH w:val="nil"/>
          <w:insideV w:val="nil"/>
        </w:tcBorders>
        <w:shd w:val="clear" w:color="auto" w:fill="FBFBFB" w:themeFill="background1"/>
      </w:tcPr>
    </w:tblStylePr>
    <w:tblStylePr w:type="lastCol">
      <w:tblPr/>
      <w:tcPr>
        <w:tcBorders>
          <w:top w:val="nil"/>
          <w:left w:val="single" w:sz="8" w:space="0" w:color="A5E6E9" w:themeColor="accent4"/>
          <w:bottom w:val="nil"/>
          <w:right w:val="nil"/>
          <w:insideH w:val="nil"/>
          <w:insideV w:val="nil"/>
        </w:tcBorders>
        <w:shd w:val="clear" w:color="auto" w:fill="FBFBFB" w:themeFill="background1"/>
      </w:tcPr>
    </w:tblStylePr>
    <w:tblStylePr w:type="band1Vert">
      <w:tblPr/>
      <w:tcPr>
        <w:tcBorders>
          <w:left w:val="nil"/>
          <w:right w:val="nil"/>
          <w:insideH w:val="nil"/>
          <w:insideV w:val="nil"/>
        </w:tcBorders>
        <w:shd w:val="clear" w:color="auto" w:fill="E8F8F9" w:themeFill="accent4" w:themeFillTint="3F"/>
      </w:tcPr>
    </w:tblStylePr>
    <w:tblStylePr w:type="band1Horz">
      <w:tblPr/>
      <w:tcPr>
        <w:tcBorders>
          <w:top w:val="nil"/>
          <w:bottom w:val="nil"/>
          <w:insideH w:val="nil"/>
          <w:insideV w:val="nil"/>
        </w:tcBorders>
        <w:shd w:val="clear" w:color="auto" w:fill="E8F8F9" w:themeFill="accent4" w:themeFillTint="3F"/>
      </w:tcPr>
    </w:tblStylePr>
    <w:tblStylePr w:type="nwCell">
      <w:tblPr/>
      <w:tcPr>
        <w:shd w:val="clear" w:color="auto" w:fill="FBFBFB" w:themeFill="background1"/>
      </w:tcPr>
    </w:tblStylePr>
    <w:tblStylePr w:type="swCell">
      <w:tblPr/>
      <w:tcPr>
        <w:tcBorders>
          <w:top w:val="nil"/>
        </w:tcBorders>
      </w:tcPr>
    </w:tblStylePr>
  </w:style>
  <w:style w:type="table" w:styleId="MediumGrid1">
    <w:name w:val="Medium Grid 1"/>
    <w:basedOn w:val="TableNormal"/>
    <w:uiPriority w:val="67"/>
    <w:rsid w:val="00E223F7"/>
    <w:rPr>
      <w:sz w:val="20"/>
    </w:rPr>
    <w:tblPr>
      <w:tblStyleRowBandSize w:val="1"/>
      <w:tblStyleColBandSize w:val="1"/>
      <w:tblBorders>
        <w:top w:val="single" w:sz="8" w:space="0" w:color="0068D4" w:themeColor="text1" w:themeTint="BF"/>
        <w:left w:val="single" w:sz="8" w:space="0" w:color="0068D4" w:themeColor="text1" w:themeTint="BF"/>
        <w:bottom w:val="single" w:sz="8" w:space="0" w:color="0068D4" w:themeColor="text1" w:themeTint="BF"/>
        <w:right w:val="single" w:sz="8" w:space="0" w:color="0068D4" w:themeColor="text1" w:themeTint="BF"/>
        <w:insideH w:val="single" w:sz="8" w:space="0" w:color="0068D4" w:themeColor="text1" w:themeTint="BF"/>
        <w:insideV w:val="single" w:sz="8" w:space="0" w:color="0068D4" w:themeColor="text1" w:themeTint="BF"/>
      </w:tblBorders>
    </w:tblPr>
    <w:tcPr>
      <w:shd w:val="clear" w:color="auto" w:fill="9CCDFF" w:themeFill="text1" w:themeFillTint="3F"/>
    </w:tcPr>
    <w:tblStylePr w:type="firstRow">
      <w:rPr>
        <w:b/>
        <w:bCs/>
        <w:sz w:val="22"/>
      </w:rPr>
    </w:tblStylePr>
    <w:tblStylePr w:type="lastRow">
      <w:rPr>
        <w:b/>
        <w:bCs/>
      </w:rPr>
      <w:tblPr/>
      <w:tcPr>
        <w:tcBorders>
          <w:top w:val="single" w:sz="18" w:space="0" w:color="0068D4" w:themeColor="text1" w:themeTint="BF"/>
        </w:tcBorders>
      </w:tcPr>
    </w:tblStylePr>
    <w:tblStylePr w:type="firstCol">
      <w:rPr>
        <w:b/>
        <w:bCs/>
      </w:rPr>
    </w:tblStylePr>
    <w:tblStylePr w:type="lastCol">
      <w:rPr>
        <w:b/>
        <w:bCs/>
      </w:rPr>
    </w:tblStylePr>
    <w:tblStylePr w:type="band1Vert">
      <w:tblPr/>
      <w:tcPr>
        <w:shd w:val="clear" w:color="auto" w:fill="399AFF" w:themeFill="text1" w:themeFillTint="7F"/>
      </w:tcPr>
    </w:tblStylePr>
    <w:tblStylePr w:type="band1Horz">
      <w:tblPr/>
      <w:tcPr>
        <w:shd w:val="clear" w:color="auto" w:fill="399AFF" w:themeFill="text1" w:themeFillTint="7F"/>
      </w:tcPr>
    </w:tblStylePr>
  </w:style>
  <w:style w:type="table" w:styleId="MediumGrid1-Accent1">
    <w:name w:val="Medium Grid 1 Accent 1"/>
    <w:basedOn w:val="TableNormal"/>
    <w:uiPriority w:val="67"/>
    <w:rsid w:val="00E223F7"/>
    <w:rPr>
      <w:sz w:val="20"/>
    </w:rPr>
    <w:tblPr>
      <w:tblStyleRowBandSize w:val="1"/>
      <w:tblStyleColBandSize w:val="1"/>
      <w:tblBorders>
        <w:top w:val="single" w:sz="8" w:space="0" w:color="40A4FF" w:themeColor="accent1" w:themeTint="BF"/>
        <w:left w:val="single" w:sz="8" w:space="0" w:color="40A4FF" w:themeColor="accent1" w:themeTint="BF"/>
        <w:bottom w:val="single" w:sz="8" w:space="0" w:color="40A4FF" w:themeColor="accent1" w:themeTint="BF"/>
        <w:right w:val="single" w:sz="8" w:space="0" w:color="40A4FF" w:themeColor="accent1" w:themeTint="BF"/>
        <w:insideH w:val="single" w:sz="8" w:space="0" w:color="40A4FF" w:themeColor="accent1" w:themeTint="BF"/>
        <w:insideV w:val="single" w:sz="8" w:space="0" w:color="40A4FF" w:themeColor="accent1" w:themeTint="BF"/>
      </w:tblBorders>
    </w:tblPr>
    <w:tcPr>
      <w:shd w:val="clear" w:color="auto" w:fill="C0E1FF" w:themeFill="accent1" w:themeFillTint="3F"/>
    </w:tcPr>
    <w:tblStylePr w:type="firstRow">
      <w:rPr>
        <w:b/>
        <w:bCs/>
      </w:rPr>
    </w:tblStylePr>
    <w:tblStylePr w:type="lastRow">
      <w:rPr>
        <w:b/>
        <w:bCs/>
      </w:rPr>
      <w:tblPr/>
      <w:tcPr>
        <w:tcBorders>
          <w:top w:val="single" w:sz="18" w:space="0" w:color="40A4FF" w:themeColor="accent1" w:themeTint="BF"/>
        </w:tcBorders>
      </w:tcPr>
    </w:tblStylePr>
    <w:tblStylePr w:type="firstCol">
      <w:rPr>
        <w:b/>
        <w:bCs/>
      </w:rPr>
    </w:tblStylePr>
    <w:tblStylePr w:type="lastCol">
      <w:rPr>
        <w:b/>
        <w:bCs/>
      </w:rPr>
    </w:tblStylePr>
    <w:tblStylePr w:type="band1Vert">
      <w:tblPr/>
      <w:tcPr>
        <w:shd w:val="clear" w:color="auto" w:fill="80C2FF" w:themeFill="accent1" w:themeFillTint="7F"/>
      </w:tcPr>
    </w:tblStylePr>
    <w:tblStylePr w:type="band1Horz">
      <w:tblPr/>
      <w:tcPr>
        <w:shd w:val="clear" w:color="auto" w:fill="80C2FF" w:themeFill="accent1" w:themeFillTint="7F"/>
      </w:tcPr>
    </w:tblStylePr>
  </w:style>
  <w:style w:type="table" w:styleId="MediumGrid1-Accent2">
    <w:name w:val="Medium Grid 1 Accent 2"/>
    <w:basedOn w:val="TableNormal"/>
    <w:uiPriority w:val="67"/>
    <w:rsid w:val="00E223F7"/>
    <w:rPr>
      <w:sz w:val="20"/>
    </w:rPr>
    <w:tblPr>
      <w:tblStyleRowBandSize w:val="1"/>
      <w:tblStyleColBandSize w:val="1"/>
      <w:tblBorders>
        <w:top w:val="single" w:sz="8" w:space="0" w:color="EDF5FF" w:themeColor="accent2" w:themeTint="BF"/>
        <w:left w:val="single" w:sz="8" w:space="0" w:color="EDF5FF" w:themeColor="accent2" w:themeTint="BF"/>
        <w:bottom w:val="single" w:sz="8" w:space="0" w:color="EDF5FF" w:themeColor="accent2" w:themeTint="BF"/>
        <w:right w:val="single" w:sz="8" w:space="0" w:color="EDF5FF" w:themeColor="accent2" w:themeTint="BF"/>
        <w:insideH w:val="single" w:sz="8" w:space="0" w:color="EDF5FF" w:themeColor="accent2" w:themeTint="BF"/>
        <w:insideV w:val="single" w:sz="8" w:space="0" w:color="EDF5FF" w:themeColor="accent2" w:themeTint="BF"/>
      </w:tblBorders>
    </w:tblPr>
    <w:tcPr>
      <w:shd w:val="clear" w:color="auto" w:fill="F9FBFF" w:themeFill="accent2" w:themeFillTint="3F"/>
    </w:tcPr>
    <w:tblStylePr w:type="firstRow">
      <w:rPr>
        <w:b/>
        <w:bCs/>
        <w:sz w:val="22"/>
      </w:rPr>
    </w:tblStylePr>
    <w:tblStylePr w:type="lastRow">
      <w:rPr>
        <w:b/>
        <w:bCs/>
      </w:rPr>
      <w:tblPr/>
      <w:tcPr>
        <w:tcBorders>
          <w:top w:val="single" w:sz="18" w:space="0" w:color="EDF5FF" w:themeColor="accent2" w:themeTint="BF"/>
        </w:tcBorders>
      </w:tcPr>
    </w:tblStylePr>
    <w:tblStylePr w:type="firstCol">
      <w:rPr>
        <w:b/>
        <w:bCs/>
      </w:rPr>
    </w:tblStylePr>
    <w:tblStylePr w:type="lastCol">
      <w:rPr>
        <w:b/>
        <w:bCs/>
      </w:rPr>
    </w:tblStylePr>
    <w:tblStylePr w:type="band1Vert">
      <w:tblPr/>
      <w:tcPr>
        <w:shd w:val="clear" w:color="auto" w:fill="F3F8FF" w:themeFill="accent2" w:themeFillTint="7F"/>
      </w:tcPr>
    </w:tblStylePr>
    <w:tblStylePr w:type="band1Horz">
      <w:tblPr/>
      <w:tcPr>
        <w:shd w:val="clear" w:color="auto" w:fill="F3F8FF" w:themeFill="accent2" w:themeFillTint="7F"/>
      </w:tcPr>
    </w:tblStylePr>
  </w:style>
  <w:style w:type="table" w:styleId="MediumGrid1-Accent3">
    <w:name w:val="Medium Grid 1 Accent 3"/>
    <w:basedOn w:val="TableNormal"/>
    <w:uiPriority w:val="67"/>
    <w:rsid w:val="00E223F7"/>
    <w:rPr>
      <w:sz w:val="20"/>
    </w:rPr>
    <w:tblPr>
      <w:tblStyleRowBandSize w:val="1"/>
      <w:tblStyleColBandSize w:val="1"/>
      <w:tblBorders>
        <w:top w:val="single" w:sz="8" w:space="0" w:color="57CED5" w:themeColor="accent3" w:themeTint="BF"/>
        <w:left w:val="single" w:sz="8" w:space="0" w:color="57CED5" w:themeColor="accent3" w:themeTint="BF"/>
        <w:bottom w:val="single" w:sz="8" w:space="0" w:color="57CED5" w:themeColor="accent3" w:themeTint="BF"/>
        <w:right w:val="single" w:sz="8" w:space="0" w:color="57CED5" w:themeColor="accent3" w:themeTint="BF"/>
        <w:insideH w:val="single" w:sz="8" w:space="0" w:color="57CED5" w:themeColor="accent3" w:themeTint="BF"/>
        <w:insideV w:val="single" w:sz="8" w:space="0" w:color="57CED5" w:themeColor="accent3" w:themeTint="BF"/>
      </w:tblBorders>
    </w:tblPr>
    <w:tcPr>
      <w:shd w:val="clear" w:color="auto" w:fill="C7EFF1" w:themeFill="accent3" w:themeFillTint="3F"/>
    </w:tcPr>
    <w:tblStylePr w:type="firstRow">
      <w:rPr>
        <w:b/>
        <w:bCs/>
        <w:sz w:val="22"/>
      </w:rPr>
    </w:tblStylePr>
    <w:tblStylePr w:type="lastRow">
      <w:rPr>
        <w:b/>
        <w:bCs/>
      </w:rPr>
      <w:tblPr/>
      <w:tcPr>
        <w:tcBorders>
          <w:top w:val="single" w:sz="18" w:space="0" w:color="57CED5" w:themeColor="accent3" w:themeTint="BF"/>
        </w:tcBorders>
      </w:tcPr>
    </w:tblStylePr>
    <w:tblStylePr w:type="firstCol">
      <w:rPr>
        <w:b/>
        <w:bCs/>
      </w:rPr>
    </w:tblStylePr>
    <w:tblStylePr w:type="lastCol">
      <w:rPr>
        <w:b/>
        <w:bCs/>
      </w:rPr>
    </w:tblStylePr>
    <w:tblStylePr w:type="band1Vert">
      <w:tblPr/>
      <w:tcPr>
        <w:shd w:val="clear" w:color="auto" w:fill="8FDEE3" w:themeFill="accent3" w:themeFillTint="7F"/>
      </w:tcPr>
    </w:tblStylePr>
    <w:tblStylePr w:type="band1Horz">
      <w:tblPr/>
      <w:tcPr>
        <w:shd w:val="clear" w:color="auto" w:fill="8FDEE3" w:themeFill="accent3" w:themeFillTint="7F"/>
      </w:tcPr>
    </w:tblStylePr>
  </w:style>
  <w:style w:type="table" w:styleId="MediumGrid1-Accent4">
    <w:name w:val="Medium Grid 1 Accent 4"/>
    <w:basedOn w:val="TableNormal"/>
    <w:uiPriority w:val="67"/>
    <w:rsid w:val="00E223F7"/>
    <w:rPr>
      <w:sz w:val="20"/>
    </w:rPr>
    <w:tblPr>
      <w:tblStyleRowBandSize w:val="1"/>
      <w:tblStyleColBandSize w:val="1"/>
      <w:tblBorders>
        <w:top w:val="single" w:sz="8" w:space="0" w:color="BBECEE" w:themeColor="accent4" w:themeTint="BF"/>
        <w:left w:val="single" w:sz="8" w:space="0" w:color="BBECEE" w:themeColor="accent4" w:themeTint="BF"/>
        <w:bottom w:val="single" w:sz="8" w:space="0" w:color="BBECEE" w:themeColor="accent4" w:themeTint="BF"/>
        <w:right w:val="single" w:sz="8" w:space="0" w:color="BBECEE" w:themeColor="accent4" w:themeTint="BF"/>
        <w:insideH w:val="single" w:sz="8" w:space="0" w:color="BBECEE" w:themeColor="accent4" w:themeTint="BF"/>
        <w:insideV w:val="single" w:sz="8" w:space="0" w:color="BBECEE" w:themeColor="accent4" w:themeTint="BF"/>
      </w:tblBorders>
    </w:tblPr>
    <w:tcPr>
      <w:shd w:val="clear" w:color="auto" w:fill="E8F8F9" w:themeFill="accent4" w:themeFillTint="3F"/>
    </w:tcPr>
    <w:tblStylePr w:type="firstRow">
      <w:rPr>
        <w:b/>
        <w:bCs/>
        <w:sz w:val="22"/>
      </w:rPr>
    </w:tblStylePr>
    <w:tblStylePr w:type="lastRow">
      <w:rPr>
        <w:b/>
        <w:bCs/>
      </w:rPr>
      <w:tblPr/>
      <w:tcPr>
        <w:tcBorders>
          <w:top w:val="single" w:sz="18" w:space="0" w:color="BBECEE" w:themeColor="accent4" w:themeTint="BF"/>
        </w:tcBorders>
      </w:tcPr>
    </w:tblStylePr>
    <w:tblStylePr w:type="firstCol">
      <w:rPr>
        <w:b/>
        <w:bCs/>
      </w:rPr>
    </w:tblStylePr>
    <w:tblStylePr w:type="lastCol">
      <w:rPr>
        <w:b/>
        <w:bCs/>
      </w:rPr>
    </w:tblStylePr>
    <w:tblStylePr w:type="band1Vert">
      <w:tblPr/>
      <w:tcPr>
        <w:shd w:val="clear" w:color="auto" w:fill="D2F2F4" w:themeFill="accent4" w:themeFillTint="7F"/>
      </w:tcPr>
    </w:tblStylePr>
    <w:tblStylePr w:type="band1Horz">
      <w:tblPr/>
      <w:tcPr>
        <w:shd w:val="clear" w:color="auto" w:fill="D2F2F4" w:themeFill="accent4" w:themeFillTint="7F"/>
      </w:tcPr>
    </w:tblStylePr>
  </w:style>
  <w:style w:type="table" w:styleId="MediumGrid1-Accent5">
    <w:name w:val="Medium Grid 1 Accent 5"/>
    <w:basedOn w:val="TableNormal"/>
    <w:uiPriority w:val="67"/>
    <w:rsid w:val="00E223F7"/>
    <w:rPr>
      <w:sz w:val="20"/>
    </w:rPr>
    <w:tblPr>
      <w:tblStyleRowBandSize w:val="1"/>
      <w:tblStyleColBandSize w:val="1"/>
      <w:tblBorders>
        <w:top w:val="single" w:sz="8" w:space="0" w:color="0068D4" w:themeColor="accent5" w:themeTint="BF"/>
        <w:left w:val="single" w:sz="8" w:space="0" w:color="0068D4" w:themeColor="accent5" w:themeTint="BF"/>
        <w:bottom w:val="single" w:sz="8" w:space="0" w:color="0068D4" w:themeColor="accent5" w:themeTint="BF"/>
        <w:right w:val="single" w:sz="8" w:space="0" w:color="0068D4" w:themeColor="accent5" w:themeTint="BF"/>
        <w:insideH w:val="single" w:sz="8" w:space="0" w:color="0068D4" w:themeColor="accent5" w:themeTint="BF"/>
        <w:insideV w:val="single" w:sz="8" w:space="0" w:color="0068D4" w:themeColor="accent5" w:themeTint="BF"/>
      </w:tblBorders>
    </w:tblPr>
    <w:tcPr>
      <w:shd w:val="clear" w:color="auto" w:fill="9CCDFF" w:themeFill="accent5" w:themeFillTint="3F"/>
    </w:tcPr>
    <w:tblStylePr w:type="firstRow">
      <w:rPr>
        <w:b/>
        <w:bCs/>
        <w:sz w:val="22"/>
      </w:rPr>
    </w:tblStylePr>
    <w:tblStylePr w:type="lastRow">
      <w:rPr>
        <w:b/>
        <w:bCs/>
      </w:rPr>
      <w:tblPr/>
      <w:tcPr>
        <w:tcBorders>
          <w:top w:val="single" w:sz="18" w:space="0" w:color="0068D4" w:themeColor="accent5" w:themeTint="BF"/>
        </w:tcBorders>
      </w:tcPr>
    </w:tblStylePr>
    <w:tblStylePr w:type="firstCol">
      <w:rPr>
        <w:b/>
        <w:bCs/>
      </w:rPr>
    </w:tblStylePr>
    <w:tblStylePr w:type="lastCol">
      <w:rPr>
        <w:b/>
        <w:bCs/>
      </w:rPr>
    </w:tblStylePr>
    <w:tblStylePr w:type="band1Vert">
      <w:tblPr/>
      <w:tcPr>
        <w:shd w:val="clear" w:color="auto" w:fill="399AFF" w:themeFill="accent5" w:themeFillTint="7F"/>
      </w:tcPr>
    </w:tblStylePr>
    <w:tblStylePr w:type="band1Horz">
      <w:tblPr/>
      <w:tcPr>
        <w:shd w:val="clear" w:color="auto" w:fill="399AFF" w:themeFill="accent5" w:themeFillTint="7F"/>
      </w:tcPr>
    </w:tblStylePr>
  </w:style>
  <w:style w:type="table" w:styleId="MediumGrid1-Accent6">
    <w:name w:val="Medium Grid 1 Accent 6"/>
    <w:basedOn w:val="TableNormal"/>
    <w:uiPriority w:val="67"/>
    <w:rsid w:val="00E223F7"/>
    <w:rPr>
      <w:sz w:val="20"/>
    </w:rPr>
    <w:tblPr>
      <w:tblStyleRowBandSize w:val="1"/>
      <w:tblStyleColBandSize w:val="1"/>
      <w:tblBorders>
        <w:top w:val="single" w:sz="8" w:space="0" w:color="A2ADD1" w:themeColor="accent6" w:themeTint="BF"/>
        <w:left w:val="single" w:sz="8" w:space="0" w:color="A2ADD1" w:themeColor="accent6" w:themeTint="BF"/>
        <w:bottom w:val="single" w:sz="8" w:space="0" w:color="A2ADD1" w:themeColor="accent6" w:themeTint="BF"/>
        <w:right w:val="single" w:sz="8" w:space="0" w:color="A2ADD1" w:themeColor="accent6" w:themeTint="BF"/>
        <w:insideH w:val="single" w:sz="8" w:space="0" w:color="A2ADD1" w:themeColor="accent6" w:themeTint="BF"/>
        <w:insideV w:val="single" w:sz="8" w:space="0" w:color="A2ADD1" w:themeColor="accent6" w:themeTint="BF"/>
      </w:tblBorders>
    </w:tblPr>
    <w:tcPr>
      <w:shd w:val="clear" w:color="auto" w:fill="E0E3F0" w:themeFill="accent6" w:themeFillTint="3F"/>
    </w:tcPr>
    <w:tblStylePr w:type="firstRow">
      <w:rPr>
        <w:b/>
        <w:bCs/>
        <w:sz w:val="22"/>
      </w:rPr>
    </w:tblStylePr>
    <w:tblStylePr w:type="lastRow">
      <w:rPr>
        <w:b/>
        <w:bCs/>
      </w:rPr>
      <w:tblPr/>
      <w:tcPr>
        <w:tcBorders>
          <w:top w:val="single" w:sz="18" w:space="0" w:color="A2ADD1" w:themeColor="accent6" w:themeTint="BF"/>
        </w:tcBorders>
      </w:tcPr>
    </w:tblStylePr>
    <w:tblStylePr w:type="firstCol">
      <w:rPr>
        <w:b/>
        <w:bCs/>
      </w:rPr>
    </w:tblStylePr>
    <w:tblStylePr w:type="lastCol">
      <w:rPr>
        <w:b/>
        <w:bCs/>
      </w:rPr>
    </w:tblStylePr>
    <w:tblStylePr w:type="band1Vert">
      <w:tblPr/>
      <w:tcPr>
        <w:shd w:val="clear" w:color="auto" w:fill="C1C8E0" w:themeFill="accent6" w:themeFillTint="7F"/>
      </w:tcPr>
    </w:tblStylePr>
    <w:tblStylePr w:type="band1Horz">
      <w:tblPr/>
      <w:tcPr>
        <w:shd w:val="clear" w:color="auto" w:fill="C1C8E0" w:themeFill="accent6" w:themeFillTint="7F"/>
      </w:tcPr>
    </w:tblStylePr>
  </w:style>
  <w:style w:type="table" w:styleId="MediumGrid2">
    <w:name w:val="Medium Grid 2"/>
    <w:basedOn w:val="TableNormal"/>
    <w:uiPriority w:val="68"/>
    <w:rsid w:val="00E223F7"/>
    <w:rPr>
      <w:rFonts w:asciiTheme="majorHAnsi" w:eastAsiaTheme="majorEastAsia" w:hAnsiTheme="majorHAnsi" w:cstheme="majorBidi"/>
      <w:color w:val="003871" w:themeColor="text1"/>
      <w:sz w:val="20"/>
    </w:rPr>
    <w:tblPr>
      <w:tblStyleRowBandSize w:val="1"/>
      <w:tblStyleColBandSize w:val="1"/>
      <w:tblBorders>
        <w:top w:val="single" w:sz="8" w:space="0" w:color="003871" w:themeColor="text1"/>
        <w:left w:val="single" w:sz="8" w:space="0" w:color="003871" w:themeColor="text1"/>
        <w:bottom w:val="single" w:sz="8" w:space="0" w:color="003871" w:themeColor="text1"/>
        <w:right w:val="single" w:sz="8" w:space="0" w:color="003871" w:themeColor="text1"/>
        <w:insideH w:val="single" w:sz="8" w:space="0" w:color="003871" w:themeColor="text1"/>
        <w:insideV w:val="single" w:sz="8" w:space="0" w:color="003871" w:themeColor="text1"/>
      </w:tblBorders>
    </w:tblPr>
    <w:tcPr>
      <w:shd w:val="clear" w:color="auto" w:fill="9CCDFF" w:themeFill="text1" w:themeFillTint="3F"/>
    </w:tcPr>
    <w:tblStylePr w:type="firstRow">
      <w:rPr>
        <w:b/>
        <w:bCs/>
        <w:color w:val="003871" w:themeColor="text1"/>
        <w:sz w:val="22"/>
      </w:rPr>
      <w:tblPr/>
      <w:tcPr>
        <w:shd w:val="clear" w:color="auto" w:fill="D8EBFF" w:themeFill="text1" w:themeFillTint="19"/>
      </w:tcPr>
    </w:tblStylePr>
    <w:tblStylePr w:type="lastRow">
      <w:rPr>
        <w:b/>
        <w:bCs/>
        <w:color w:val="003871" w:themeColor="text1"/>
      </w:rPr>
      <w:tblPr/>
      <w:tcPr>
        <w:tcBorders>
          <w:top w:val="single" w:sz="12" w:space="0" w:color="003871" w:themeColor="text1"/>
          <w:left w:val="nil"/>
          <w:bottom w:val="nil"/>
          <w:right w:val="nil"/>
          <w:insideH w:val="nil"/>
          <w:insideV w:val="nil"/>
        </w:tcBorders>
        <w:shd w:val="clear" w:color="auto" w:fill="FBFBFB" w:themeFill="background1"/>
      </w:tcPr>
    </w:tblStylePr>
    <w:tblStylePr w:type="firstCol">
      <w:rPr>
        <w:b/>
        <w:bCs/>
        <w:color w:val="003871" w:themeColor="text1"/>
      </w:rPr>
      <w:tblPr/>
      <w:tcPr>
        <w:tcBorders>
          <w:top w:val="nil"/>
          <w:left w:val="nil"/>
          <w:bottom w:val="nil"/>
          <w:right w:val="nil"/>
          <w:insideH w:val="nil"/>
          <w:insideV w:val="nil"/>
        </w:tcBorders>
        <w:shd w:val="clear" w:color="auto" w:fill="FBFBFB" w:themeFill="background1"/>
      </w:tcPr>
    </w:tblStylePr>
    <w:tblStylePr w:type="lastCol">
      <w:rPr>
        <w:b w:val="0"/>
        <w:bCs w:val="0"/>
        <w:color w:val="003871" w:themeColor="text1"/>
      </w:rPr>
      <w:tblPr/>
      <w:tcPr>
        <w:tcBorders>
          <w:top w:val="nil"/>
          <w:left w:val="nil"/>
          <w:bottom w:val="nil"/>
          <w:right w:val="nil"/>
          <w:insideH w:val="nil"/>
          <w:insideV w:val="nil"/>
        </w:tcBorders>
        <w:shd w:val="clear" w:color="auto" w:fill="AFD6FF" w:themeFill="text1" w:themeFillTint="33"/>
      </w:tcPr>
    </w:tblStylePr>
    <w:tblStylePr w:type="band1Vert">
      <w:tblPr/>
      <w:tcPr>
        <w:shd w:val="clear" w:color="auto" w:fill="399AFF" w:themeFill="text1" w:themeFillTint="7F"/>
      </w:tcPr>
    </w:tblStylePr>
    <w:tblStylePr w:type="band1Horz">
      <w:tblPr/>
      <w:tcPr>
        <w:tcBorders>
          <w:insideH w:val="single" w:sz="6" w:space="0" w:color="003871" w:themeColor="text1"/>
          <w:insideV w:val="single" w:sz="6" w:space="0" w:color="003871" w:themeColor="text1"/>
        </w:tcBorders>
        <w:shd w:val="clear" w:color="auto" w:fill="399AFF" w:themeFill="text1" w:themeFillTint="7F"/>
      </w:tcPr>
    </w:tblStylePr>
    <w:tblStylePr w:type="nwCell">
      <w:tblPr/>
      <w:tcPr>
        <w:shd w:val="clear" w:color="auto" w:fill="FBFBFB" w:themeFill="background1"/>
      </w:tcPr>
    </w:tblStylePr>
  </w:style>
  <w:style w:type="table" w:styleId="MediumGrid2-Accent1">
    <w:name w:val="Medium Grid 2 Accent 1"/>
    <w:basedOn w:val="TableNormal"/>
    <w:uiPriority w:val="68"/>
    <w:rsid w:val="00E223F7"/>
    <w:rPr>
      <w:rFonts w:asciiTheme="majorHAnsi" w:eastAsiaTheme="majorEastAsia" w:hAnsiTheme="majorHAnsi" w:cstheme="majorBidi"/>
      <w:color w:val="003871" w:themeColor="text1"/>
      <w:sz w:val="20"/>
    </w:rPr>
    <w:tblPr>
      <w:tblStyleRowBandSize w:val="1"/>
      <w:tblStyleColBandSize w:val="1"/>
      <w:tblBorders>
        <w:top w:val="single" w:sz="8" w:space="0" w:color="0086FF" w:themeColor="accent1"/>
        <w:left w:val="single" w:sz="8" w:space="0" w:color="0086FF" w:themeColor="accent1"/>
        <w:bottom w:val="single" w:sz="8" w:space="0" w:color="0086FF" w:themeColor="accent1"/>
        <w:right w:val="single" w:sz="8" w:space="0" w:color="0086FF" w:themeColor="accent1"/>
        <w:insideH w:val="single" w:sz="8" w:space="0" w:color="0086FF" w:themeColor="accent1"/>
        <w:insideV w:val="single" w:sz="8" w:space="0" w:color="0086FF" w:themeColor="accent1"/>
      </w:tblBorders>
    </w:tblPr>
    <w:tcPr>
      <w:shd w:val="clear" w:color="auto" w:fill="C0E1FF" w:themeFill="accent1" w:themeFillTint="3F"/>
    </w:tcPr>
    <w:tblStylePr w:type="firstRow">
      <w:rPr>
        <w:b/>
        <w:bCs/>
        <w:color w:val="003871" w:themeColor="text1"/>
        <w:sz w:val="22"/>
      </w:rPr>
      <w:tblPr/>
      <w:tcPr>
        <w:shd w:val="clear" w:color="auto" w:fill="E6F3FF" w:themeFill="accent1" w:themeFillTint="19"/>
      </w:tcPr>
    </w:tblStylePr>
    <w:tblStylePr w:type="lastRow">
      <w:rPr>
        <w:b/>
        <w:bCs/>
        <w:color w:val="003871" w:themeColor="text1"/>
      </w:rPr>
      <w:tblPr/>
      <w:tcPr>
        <w:tcBorders>
          <w:top w:val="single" w:sz="12" w:space="0" w:color="003871" w:themeColor="text1"/>
          <w:left w:val="nil"/>
          <w:bottom w:val="nil"/>
          <w:right w:val="nil"/>
          <w:insideH w:val="nil"/>
          <w:insideV w:val="nil"/>
        </w:tcBorders>
        <w:shd w:val="clear" w:color="auto" w:fill="FBFBFB" w:themeFill="background1"/>
      </w:tcPr>
    </w:tblStylePr>
    <w:tblStylePr w:type="firstCol">
      <w:rPr>
        <w:b/>
        <w:bCs/>
        <w:color w:val="003871" w:themeColor="text1"/>
      </w:rPr>
      <w:tblPr/>
      <w:tcPr>
        <w:tcBorders>
          <w:top w:val="nil"/>
          <w:left w:val="nil"/>
          <w:bottom w:val="nil"/>
          <w:right w:val="nil"/>
          <w:insideH w:val="nil"/>
          <w:insideV w:val="nil"/>
        </w:tcBorders>
        <w:shd w:val="clear" w:color="auto" w:fill="FBFBFB" w:themeFill="background1"/>
      </w:tcPr>
    </w:tblStylePr>
    <w:tblStylePr w:type="lastCol">
      <w:rPr>
        <w:b w:val="0"/>
        <w:bCs w:val="0"/>
        <w:color w:val="003871" w:themeColor="text1"/>
      </w:rPr>
      <w:tblPr/>
      <w:tcPr>
        <w:tcBorders>
          <w:top w:val="nil"/>
          <w:left w:val="nil"/>
          <w:bottom w:val="nil"/>
          <w:right w:val="nil"/>
          <w:insideH w:val="nil"/>
          <w:insideV w:val="nil"/>
        </w:tcBorders>
        <w:shd w:val="clear" w:color="auto" w:fill="CCE6FF" w:themeFill="accent1" w:themeFillTint="33"/>
      </w:tcPr>
    </w:tblStylePr>
    <w:tblStylePr w:type="band1Vert">
      <w:tblPr/>
      <w:tcPr>
        <w:shd w:val="clear" w:color="auto" w:fill="80C2FF" w:themeFill="accent1" w:themeFillTint="7F"/>
      </w:tcPr>
    </w:tblStylePr>
    <w:tblStylePr w:type="band1Horz">
      <w:tblPr/>
      <w:tcPr>
        <w:tcBorders>
          <w:insideH w:val="single" w:sz="6" w:space="0" w:color="0086FF" w:themeColor="accent1"/>
          <w:insideV w:val="single" w:sz="6" w:space="0" w:color="0086FF" w:themeColor="accent1"/>
        </w:tcBorders>
        <w:shd w:val="clear" w:color="auto" w:fill="80C2FF" w:themeFill="accent1" w:themeFillTint="7F"/>
      </w:tcPr>
    </w:tblStylePr>
    <w:tblStylePr w:type="nwCell">
      <w:tblPr/>
      <w:tcPr>
        <w:shd w:val="clear" w:color="auto" w:fill="FBFBFB" w:themeFill="background1"/>
      </w:tcPr>
    </w:tblStylePr>
  </w:style>
  <w:style w:type="table" w:styleId="MediumGrid2-Accent2">
    <w:name w:val="Medium Grid 2 Accent 2"/>
    <w:basedOn w:val="TableNormal"/>
    <w:uiPriority w:val="68"/>
    <w:rsid w:val="00E223F7"/>
    <w:rPr>
      <w:rFonts w:asciiTheme="majorHAnsi" w:eastAsiaTheme="majorEastAsia" w:hAnsiTheme="majorHAnsi" w:cstheme="majorBidi"/>
      <w:color w:val="003871" w:themeColor="text1"/>
      <w:sz w:val="20"/>
    </w:rPr>
    <w:tblPr>
      <w:tblStyleRowBandSize w:val="1"/>
      <w:tblStyleColBandSize w:val="1"/>
      <w:tblBorders>
        <w:top w:val="single" w:sz="8" w:space="0" w:color="E7F2FF" w:themeColor="accent2"/>
        <w:left w:val="single" w:sz="8" w:space="0" w:color="E7F2FF" w:themeColor="accent2"/>
        <w:bottom w:val="single" w:sz="8" w:space="0" w:color="E7F2FF" w:themeColor="accent2"/>
        <w:right w:val="single" w:sz="8" w:space="0" w:color="E7F2FF" w:themeColor="accent2"/>
        <w:insideH w:val="single" w:sz="8" w:space="0" w:color="E7F2FF" w:themeColor="accent2"/>
        <w:insideV w:val="single" w:sz="8" w:space="0" w:color="E7F2FF" w:themeColor="accent2"/>
      </w:tblBorders>
    </w:tblPr>
    <w:tcPr>
      <w:shd w:val="clear" w:color="auto" w:fill="F9FBFF" w:themeFill="accent2" w:themeFillTint="3F"/>
    </w:tcPr>
    <w:tblStylePr w:type="firstRow">
      <w:rPr>
        <w:b/>
        <w:bCs/>
        <w:color w:val="003871" w:themeColor="text1"/>
        <w:sz w:val="22"/>
      </w:rPr>
      <w:tblPr/>
      <w:tcPr>
        <w:shd w:val="clear" w:color="auto" w:fill="FCFDFF" w:themeFill="accent2" w:themeFillTint="19"/>
      </w:tcPr>
    </w:tblStylePr>
    <w:tblStylePr w:type="lastRow">
      <w:rPr>
        <w:b/>
        <w:bCs/>
        <w:color w:val="003871" w:themeColor="text1"/>
      </w:rPr>
      <w:tblPr/>
      <w:tcPr>
        <w:tcBorders>
          <w:top w:val="single" w:sz="12" w:space="0" w:color="003871" w:themeColor="text1"/>
          <w:left w:val="nil"/>
          <w:bottom w:val="nil"/>
          <w:right w:val="nil"/>
          <w:insideH w:val="nil"/>
          <w:insideV w:val="nil"/>
        </w:tcBorders>
        <w:shd w:val="clear" w:color="auto" w:fill="FBFBFB" w:themeFill="background1"/>
      </w:tcPr>
    </w:tblStylePr>
    <w:tblStylePr w:type="firstCol">
      <w:rPr>
        <w:b/>
        <w:bCs/>
        <w:color w:val="003871" w:themeColor="text1"/>
      </w:rPr>
      <w:tblPr/>
      <w:tcPr>
        <w:tcBorders>
          <w:top w:val="nil"/>
          <w:left w:val="nil"/>
          <w:bottom w:val="nil"/>
          <w:right w:val="nil"/>
          <w:insideH w:val="nil"/>
          <w:insideV w:val="nil"/>
        </w:tcBorders>
        <w:shd w:val="clear" w:color="auto" w:fill="FBFBFB" w:themeFill="background1"/>
      </w:tcPr>
    </w:tblStylePr>
    <w:tblStylePr w:type="lastCol">
      <w:rPr>
        <w:b w:val="0"/>
        <w:bCs w:val="0"/>
        <w:color w:val="003871" w:themeColor="text1"/>
      </w:rPr>
      <w:tblPr/>
      <w:tcPr>
        <w:tcBorders>
          <w:top w:val="nil"/>
          <w:left w:val="nil"/>
          <w:bottom w:val="nil"/>
          <w:right w:val="nil"/>
          <w:insideH w:val="nil"/>
          <w:insideV w:val="nil"/>
        </w:tcBorders>
        <w:shd w:val="clear" w:color="auto" w:fill="FAFCFF" w:themeFill="accent2" w:themeFillTint="33"/>
      </w:tcPr>
    </w:tblStylePr>
    <w:tblStylePr w:type="band1Vert">
      <w:tblPr/>
      <w:tcPr>
        <w:shd w:val="clear" w:color="auto" w:fill="F3F8FF" w:themeFill="accent2" w:themeFillTint="7F"/>
      </w:tcPr>
    </w:tblStylePr>
    <w:tblStylePr w:type="band1Horz">
      <w:tblPr/>
      <w:tcPr>
        <w:tcBorders>
          <w:insideH w:val="single" w:sz="6" w:space="0" w:color="E7F2FF" w:themeColor="accent2"/>
          <w:insideV w:val="single" w:sz="6" w:space="0" w:color="E7F2FF" w:themeColor="accent2"/>
        </w:tcBorders>
        <w:shd w:val="clear" w:color="auto" w:fill="F3F8FF" w:themeFill="accent2" w:themeFillTint="7F"/>
      </w:tcPr>
    </w:tblStylePr>
    <w:tblStylePr w:type="nwCell">
      <w:tblPr/>
      <w:tcPr>
        <w:shd w:val="clear" w:color="auto" w:fill="FBFBFB" w:themeFill="background1"/>
      </w:tcPr>
    </w:tblStylePr>
  </w:style>
  <w:style w:type="table" w:styleId="MediumGrid2-Accent3">
    <w:name w:val="Medium Grid 2 Accent 3"/>
    <w:basedOn w:val="TableNormal"/>
    <w:uiPriority w:val="68"/>
    <w:rsid w:val="00E223F7"/>
    <w:rPr>
      <w:rFonts w:asciiTheme="majorHAnsi" w:eastAsiaTheme="majorEastAsia" w:hAnsiTheme="majorHAnsi" w:cstheme="majorBidi"/>
      <w:color w:val="003871" w:themeColor="text1"/>
      <w:sz w:val="20"/>
    </w:rPr>
    <w:tblPr>
      <w:tblStyleRowBandSize w:val="1"/>
      <w:tblStyleColBandSize w:val="1"/>
      <w:tblBorders>
        <w:top w:val="single" w:sz="8" w:space="0" w:color="2EB1B8" w:themeColor="accent3"/>
        <w:left w:val="single" w:sz="8" w:space="0" w:color="2EB1B8" w:themeColor="accent3"/>
        <w:bottom w:val="single" w:sz="8" w:space="0" w:color="2EB1B8" w:themeColor="accent3"/>
        <w:right w:val="single" w:sz="8" w:space="0" w:color="2EB1B8" w:themeColor="accent3"/>
        <w:insideH w:val="single" w:sz="8" w:space="0" w:color="2EB1B8" w:themeColor="accent3"/>
        <w:insideV w:val="single" w:sz="8" w:space="0" w:color="2EB1B8" w:themeColor="accent3"/>
      </w:tblBorders>
    </w:tblPr>
    <w:tcPr>
      <w:shd w:val="clear" w:color="auto" w:fill="C7EFF1" w:themeFill="accent3" w:themeFillTint="3F"/>
    </w:tcPr>
    <w:tblStylePr w:type="firstRow">
      <w:rPr>
        <w:b/>
        <w:bCs/>
        <w:color w:val="003871" w:themeColor="text1"/>
        <w:sz w:val="22"/>
      </w:rPr>
      <w:tblPr/>
      <w:tcPr>
        <w:shd w:val="clear" w:color="auto" w:fill="E8F8F9" w:themeFill="accent3" w:themeFillTint="19"/>
      </w:tcPr>
    </w:tblStylePr>
    <w:tblStylePr w:type="lastRow">
      <w:rPr>
        <w:b/>
        <w:bCs/>
        <w:color w:val="003871" w:themeColor="text1"/>
      </w:rPr>
      <w:tblPr/>
      <w:tcPr>
        <w:tcBorders>
          <w:top w:val="single" w:sz="12" w:space="0" w:color="003871" w:themeColor="text1"/>
          <w:left w:val="nil"/>
          <w:bottom w:val="nil"/>
          <w:right w:val="nil"/>
          <w:insideH w:val="nil"/>
          <w:insideV w:val="nil"/>
        </w:tcBorders>
        <w:shd w:val="clear" w:color="auto" w:fill="FBFBFB" w:themeFill="background1"/>
      </w:tcPr>
    </w:tblStylePr>
    <w:tblStylePr w:type="firstCol">
      <w:rPr>
        <w:b/>
        <w:bCs/>
        <w:color w:val="003871" w:themeColor="text1"/>
      </w:rPr>
      <w:tblPr/>
      <w:tcPr>
        <w:tcBorders>
          <w:top w:val="nil"/>
          <w:left w:val="nil"/>
          <w:bottom w:val="nil"/>
          <w:right w:val="nil"/>
          <w:insideH w:val="nil"/>
          <w:insideV w:val="nil"/>
        </w:tcBorders>
        <w:shd w:val="clear" w:color="auto" w:fill="FBFBFB" w:themeFill="background1"/>
      </w:tcPr>
    </w:tblStylePr>
    <w:tblStylePr w:type="lastCol">
      <w:rPr>
        <w:b w:val="0"/>
        <w:bCs w:val="0"/>
        <w:color w:val="003871" w:themeColor="text1"/>
      </w:rPr>
      <w:tblPr/>
      <w:tcPr>
        <w:tcBorders>
          <w:top w:val="nil"/>
          <w:left w:val="nil"/>
          <w:bottom w:val="nil"/>
          <w:right w:val="nil"/>
          <w:insideH w:val="nil"/>
          <w:insideV w:val="nil"/>
        </w:tcBorders>
        <w:shd w:val="clear" w:color="auto" w:fill="D2F2F3" w:themeFill="accent3" w:themeFillTint="33"/>
      </w:tcPr>
    </w:tblStylePr>
    <w:tblStylePr w:type="band1Vert">
      <w:tblPr/>
      <w:tcPr>
        <w:shd w:val="clear" w:color="auto" w:fill="8FDEE3" w:themeFill="accent3" w:themeFillTint="7F"/>
      </w:tcPr>
    </w:tblStylePr>
    <w:tblStylePr w:type="band1Horz">
      <w:tblPr/>
      <w:tcPr>
        <w:tcBorders>
          <w:insideH w:val="single" w:sz="6" w:space="0" w:color="2EB1B8" w:themeColor="accent3"/>
          <w:insideV w:val="single" w:sz="6" w:space="0" w:color="2EB1B8" w:themeColor="accent3"/>
        </w:tcBorders>
        <w:shd w:val="clear" w:color="auto" w:fill="8FDEE3" w:themeFill="accent3" w:themeFillTint="7F"/>
      </w:tcPr>
    </w:tblStylePr>
    <w:tblStylePr w:type="nwCell">
      <w:tblPr/>
      <w:tcPr>
        <w:shd w:val="clear" w:color="auto" w:fill="FBFBFB" w:themeFill="background1"/>
      </w:tcPr>
    </w:tblStylePr>
  </w:style>
  <w:style w:type="table" w:styleId="MediumGrid2-Accent4">
    <w:name w:val="Medium Grid 2 Accent 4"/>
    <w:basedOn w:val="TableNormal"/>
    <w:uiPriority w:val="68"/>
    <w:rsid w:val="00E223F7"/>
    <w:rPr>
      <w:rFonts w:asciiTheme="majorHAnsi" w:eastAsiaTheme="majorEastAsia" w:hAnsiTheme="majorHAnsi" w:cstheme="majorBidi"/>
      <w:color w:val="003871" w:themeColor="text1"/>
      <w:sz w:val="20"/>
    </w:rPr>
    <w:tblPr>
      <w:tblStyleRowBandSize w:val="1"/>
      <w:tblStyleColBandSize w:val="1"/>
      <w:tblBorders>
        <w:top w:val="single" w:sz="8" w:space="0" w:color="A5E6E9" w:themeColor="accent4"/>
        <w:left w:val="single" w:sz="8" w:space="0" w:color="A5E6E9" w:themeColor="accent4"/>
        <w:bottom w:val="single" w:sz="8" w:space="0" w:color="A5E6E9" w:themeColor="accent4"/>
        <w:right w:val="single" w:sz="8" w:space="0" w:color="A5E6E9" w:themeColor="accent4"/>
        <w:insideH w:val="single" w:sz="8" w:space="0" w:color="A5E6E9" w:themeColor="accent4"/>
        <w:insideV w:val="single" w:sz="8" w:space="0" w:color="A5E6E9" w:themeColor="accent4"/>
      </w:tblBorders>
    </w:tblPr>
    <w:tcPr>
      <w:shd w:val="clear" w:color="auto" w:fill="E8F8F9" w:themeFill="accent4" w:themeFillTint="3F"/>
    </w:tcPr>
    <w:tblStylePr w:type="firstRow">
      <w:rPr>
        <w:b/>
        <w:bCs/>
        <w:color w:val="003871" w:themeColor="text1"/>
        <w:sz w:val="22"/>
      </w:rPr>
      <w:tblPr/>
      <w:tcPr>
        <w:shd w:val="clear" w:color="auto" w:fill="F6FCFD" w:themeFill="accent4" w:themeFillTint="19"/>
      </w:tcPr>
    </w:tblStylePr>
    <w:tblStylePr w:type="lastRow">
      <w:rPr>
        <w:b/>
        <w:bCs/>
        <w:color w:val="003871" w:themeColor="text1"/>
      </w:rPr>
      <w:tblPr/>
      <w:tcPr>
        <w:tcBorders>
          <w:top w:val="single" w:sz="12" w:space="0" w:color="003871" w:themeColor="text1"/>
          <w:left w:val="nil"/>
          <w:bottom w:val="nil"/>
          <w:right w:val="nil"/>
          <w:insideH w:val="nil"/>
          <w:insideV w:val="nil"/>
        </w:tcBorders>
        <w:shd w:val="clear" w:color="auto" w:fill="FBFBFB" w:themeFill="background1"/>
      </w:tcPr>
    </w:tblStylePr>
    <w:tblStylePr w:type="firstCol">
      <w:rPr>
        <w:b/>
        <w:bCs/>
        <w:color w:val="003871" w:themeColor="text1"/>
      </w:rPr>
      <w:tblPr/>
      <w:tcPr>
        <w:tcBorders>
          <w:top w:val="nil"/>
          <w:left w:val="nil"/>
          <w:bottom w:val="nil"/>
          <w:right w:val="nil"/>
          <w:insideH w:val="nil"/>
          <w:insideV w:val="nil"/>
        </w:tcBorders>
        <w:shd w:val="clear" w:color="auto" w:fill="FBFBFB" w:themeFill="background1"/>
      </w:tcPr>
    </w:tblStylePr>
    <w:tblStylePr w:type="lastCol">
      <w:rPr>
        <w:b w:val="0"/>
        <w:bCs w:val="0"/>
        <w:color w:val="003871" w:themeColor="text1"/>
      </w:rPr>
      <w:tblPr/>
      <w:tcPr>
        <w:tcBorders>
          <w:top w:val="nil"/>
          <w:left w:val="nil"/>
          <w:bottom w:val="nil"/>
          <w:right w:val="nil"/>
          <w:insideH w:val="nil"/>
          <w:insideV w:val="nil"/>
        </w:tcBorders>
        <w:shd w:val="clear" w:color="auto" w:fill="ECFAFA" w:themeFill="accent4" w:themeFillTint="33"/>
      </w:tcPr>
    </w:tblStylePr>
    <w:tblStylePr w:type="band1Vert">
      <w:tblPr/>
      <w:tcPr>
        <w:shd w:val="clear" w:color="auto" w:fill="D2F2F4" w:themeFill="accent4" w:themeFillTint="7F"/>
      </w:tcPr>
    </w:tblStylePr>
    <w:tblStylePr w:type="band1Horz">
      <w:tblPr/>
      <w:tcPr>
        <w:tcBorders>
          <w:insideH w:val="single" w:sz="6" w:space="0" w:color="A5E6E9" w:themeColor="accent4"/>
          <w:insideV w:val="single" w:sz="6" w:space="0" w:color="A5E6E9" w:themeColor="accent4"/>
        </w:tcBorders>
        <w:shd w:val="clear" w:color="auto" w:fill="D2F2F4" w:themeFill="accent4" w:themeFillTint="7F"/>
      </w:tcPr>
    </w:tblStylePr>
    <w:tblStylePr w:type="nwCell">
      <w:tblPr/>
      <w:tcPr>
        <w:shd w:val="clear" w:color="auto" w:fill="FBFBFB" w:themeFill="background1"/>
      </w:tcPr>
    </w:tblStylePr>
  </w:style>
  <w:style w:type="table" w:styleId="MediumGrid2-Accent5">
    <w:name w:val="Medium Grid 2 Accent 5"/>
    <w:basedOn w:val="TableNormal"/>
    <w:uiPriority w:val="68"/>
    <w:rsid w:val="00E223F7"/>
    <w:rPr>
      <w:rFonts w:asciiTheme="majorHAnsi" w:eastAsiaTheme="majorEastAsia" w:hAnsiTheme="majorHAnsi" w:cstheme="majorBidi"/>
      <w:color w:val="003871" w:themeColor="text1"/>
      <w:sz w:val="20"/>
    </w:rPr>
    <w:tblPr>
      <w:tblStyleRowBandSize w:val="1"/>
      <w:tblStyleColBandSize w:val="1"/>
      <w:tblBorders>
        <w:top w:val="single" w:sz="8" w:space="0" w:color="003871" w:themeColor="accent5"/>
        <w:left w:val="single" w:sz="8" w:space="0" w:color="003871" w:themeColor="accent5"/>
        <w:bottom w:val="single" w:sz="8" w:space="0" w:color="003871" w:themeColor="accent5"/>
        <w:right w:val="single" w:sz="8" w:space="0" w:color="003871" w:themeColor="accent5"/>
        <w:insideH w:val="single" w:sz="8" w:space="0" w:color="003871" w:themeColor="accent5"/>
        <w:insideV w:val="single" w:sz="8" w:space="0" w:color="003871" w:themeColor="accent5"/>
      </w:tblBorders>
    </w:tblPr>
    <w:tcPr>
      <w:shd w:val="clear" w:color="auto" w:fill="9CCDFF" w:themeFill="accent5" w:themeFillTint="3F"/>
    </w:tcPr>
    <w:tblStylePr w:type="firstRow">
      <w:rPr>
        <w:b/>
        <w:bCs/>
        <w:color w:val="003871" w:themeColor="text1"/>
        <w:sz w:val="22"/>
      </w:rPr>
      <w:tblPr/>
      <w:tcPr>
        <w:shd w:val="clear" w:color="auto" w:fill="D8EBFF" w:themeFill="accent5" w:themeFillTint="19"/>
      </w:tcPr>
    </w:tblStylePr>
    <w:tblStylePr w:type="lastRow">
      <w:rPr>
        <w:b/>
        <w:bCs/>
        <w:color w:val="003871" w:themeColor="text1"/>
      </w:rPr>
      <w:tblPr/>
      <w:tcPr>
        <w:tcBorders>
          <w:top w:val="single" w:sz="12" w:space="0" w:color="003871" w:themeColor="text1"/>
          <w:left w:val="nil"/>
          <w:bottom w:val="nil"/>
          <w:right w:val="nil"/>
          <w:insideH w:val="nil"/>
          <w:insideV w:val="nil"/>
        </w:tcBorders>
        <w:shd w:val="clear" w:color="auto" w:fill="FBFBFB" w:themeFill="background1"/>
      </w:tcPr>
    </w:tblStylePr>
    <w:tblStylePr w:type="firstCol">
      <w:rPr>
        <w:b/>
        <w:bCs/>
        <w:color w:val="003871" w:themeColor="text1"/>
      </w:rPr>
      <w:tblPr/>
      <w:tcPr>
        <w:tcBorders>
          <w:top w:val="nil"/>
          <w:left w:val="nil"/>
          <w:bottom w:val="nil"/>
          <w:right w:val="nil"/>
          <w:insideH w:val="nil"/>
          <w:insideV w:val="nil"/>
        </w:tcBorders>
        <w:shd w:val="clear" w:color="auto" w:fill="FBFBFB" w:themeFill="background1"/>
      </w:tcPr>
    </w:tblStylePr>
    <w:tblStylePr w:type="lastCol">
      <w:rPr>
        <w:b w:val="0"/>
        <w:bCs w:val="0"/>
        <w:color w:val="003871" w:themeColor="text1"/>
      </w:rPr>
      <w:tblPr/>
      <w:tcPr>
        <w:tcBorders>
          <w:top w:val="nil"/>
          <w:left w:val="nil"/>
          <w:bottom w:val="nil"/>
          <w:right w:val="nil"/>
          <w:insideH w:val="nil"/>
          <w:insideV w:val="nil"/>
        </w:tcBorders>
        <w:shd w:val="clear" w:color="auto" w:fill="AFD6FF" w:themeFill="accent5" w:themeFillTint="33"/>
      </w:tcPr>
    </w:tblStylePr>
    <w:tblStylePr w:type="band1Vert">
      <w:tblPr/>
      <w:tcPr>
        <w:shd w:val="clear" w:color="auto" w:fill="399AFF" w:themeFill="accent5" w:themeFillTint="7F"/>
      </w:tcPr>
    </w:tblStylePr>
    <w:tblStylePr w:type="band1Horz">
      <w:tblPr/>
      <w:tcPr>
        <w:tcBorders>
          <w:insideH w:val="single" w:sz="6" w:space="0" w:color="003871" w:themeColor="accent5"/>
          <w:insideV w:val="single" w:sz="6" w:space="0" w:color="003871" w:themeColor="accent5"/>
        </w:tcBorders>
        <w:shd w:val="clear" w:color="auto" w:fill="399AFF" w:themeFill="accent5" w:themeFillTint="7F"/>
      </w:tcPr>
    </w:tblStylePr>
    <w:tblStylePr w:type="nwCell">
      <w:tblPr/>
      <w:tcPr>
        <w:shd w:val="clear" w:color="auto" w:fill="FBFBFB" w:themeFill="background1"/>
      </w:tcPr>
    </w:tblStylePr>
  </w:style>
  <w:style w:type="table" w:styleId="MediumGrid2-Accent6">
    <w:name w:val="Medium Grid 2 Accent 6"/>
    <w:basedOn w:val="TableNormal"/>
    <w:uiPriority w:val="68"/>
    <w:rsid w:val="00E223F7"/>
    <w:rPr>
      <w:rFonts w:asciiTheme="majorHAnsi" w:eastAsiaTheme="majorEastAsia" w:hAnsiTheme="majorHAnsi" w:cstheme="majorBidi"/>
      <w:color w:val="003871" w:themeColor="text1"/>
      <w:sz w:val="20"/>
    </w:rPr>
    <w:tblPr>
      <w:tblStyleRowBandSize w:val="1"/>
      <w:tblStyleColBandSize w:val="1"/>
      <w:tblBorders>
        <w:top w:val="single" w:sz="8" w:space="0" w:color="8492C2" w:themeColor="accent6"/>
        <w:left w:val="single" w:sz="8" w:space="0" w:color="8492C2" w:themeColor="accent6"/>
        <w:bottom w:val="single" w:sz="8" w:space="0" w:color="8492C2" w:themeColor="accent6"/>
        <w:right w:val="single" w:sz="8" w:space="0" w:color="8492C2" w:themeColor="accent6"/>
        <w:insideH w:val="single" w:sz="8" w:space="0" w:color="8492C2" w:themeColor="accent6"/>
        <w:insideV w:val="single" w:sz="8" w:space="0" w:color="8492C2" w:themeColor="accent6"/>
      </w:tblBorders>
    </w:tblPr>
    <w:tcPr>
      <w:shd w:val="clear" w:color="auto" w:fill="E0E3F0" w:themeFill="accent6" w:themeFillTint="3F"/>
    </w:tcPr>
    <w:tblStylePr w:type="firstRow">
      <w:rPr>
        <w:b/>
        <w:bCs/>
        <w:color w:val="003871" w:themeColor="text1"/>
        <w:sz w:val="22"/>
      </w:rPr>
      <w:tblPr/>
      <w:tcPr>
        <w:shd w:val="clear" w:color="auto" w:fill="F2F4F9" w:themeFill="accent6" w:themeFillTint="19"/>
      </w:tcPr>
    </w:tblStylePr>
    <w:tblStylePr w:type="lastRow">
      <w:rPr>
        <w:b/>
        <w:bCs/>
        <w:color w:val="003871" w:themeColor="text1"/>
      </w:rPr>
      <w:tblPr/>
      <w:tcPr>
        <w:tcBorders>
          <w:top w:val="single" w:sz="12" w:space="0" w:color="003871" w:themeColor="text1"/>
          <w:left w:val="nil"/>
          <w:bottom w:val="nil"/>
          <w:right w:val="nil"/>
          <w:insideH w:val="nil"/>
          <w:insideV w:val="nil"/>
        </w:tcBorders>
        <w:shd w:val="clear" w:color="auto" w:fill="FBFBFB" w:themeFill="background1"/>
      </w:tcPr>
    </w:tblStylePr>
    <w:tblStylePr w:type="firstCol">
      <w:rPr>
        <w:b/>
        <w:bCs/>
        <w:color w:val="003871" w:themeColor="text1"/>
      </w:rPr>
      <w:tblPr/>
      <w:tcPr>
        <w:tcBorders>
          <w:top w:val="nil"/>
          <w:left w:val="nil"/>
          <w:bottom w:val="nil"/>
          <w:right w:val="nil"/>
          <w:insideH w:val="nil"/>
          <w:insideV w:val="nil"/>
        </w:tcBorders>
        <w:shd w:val="clear" w:color="auto" w:fill="FBFBFB" w:themeFill="background1"/>
      </w:tcPr>
    </w:tblStylePr>
    <w:tblStylePr w:type="lastCol">
      <w:rPr>
        <w:b w:val="0"/>
        <w:bCs w:val="0"/>
        <w:color w:val="003871" w:themeColor="text1"/>
      </w:rPr>
      <w:tblPr/>
      <w:tcPr>
        <w:tcBorders>
          <w:top w:val="nil"/>
          <w:left w:val="nil"/>
          <w:bottom w:val="nil"/>
          <w:right w:val="nil"/>
          <w:insideH w:val="nil"/>
          <w:insideV w:val="nil"/>
        </w:tcBorders>
        <w:shd w:val="clear" w:color="auto" w:fill="E6E8F2" w:themeFill="accent6" w:themeFillTint="33"/>
      </w:tcPr>
    </w:tblStylePr>
    <w:tblStylePr w:type="band1Vert">
      <w:tblPr/>
      <w:tcPr>
        <w:shd w:val="clear" w:color="auto" w:fill="C1C8E0" w:themeFill="accent6" w:themeFillTint="7F"/>
      </w:tcPr>
    </w:tblStylePr>
    <w:tblStylePr w:type="band1Horz">
      <w:tblPr/>
      <w:tcPr>
        <w:tcBorders>
          <w:insideH w:val="single" w:sz="6" w:space="0" w:color="8492C2" w:themeColor="accent6"/>
          <w:insideV w:val="single" w:sz="6" w:space="0" w:color="8492C2" w:themeColor="accent6"/>
        </w:tcBorders>
        <w:shd w:val="clear" w:color="auto" w:fill="C1C8E0" w:themeFill="accent6" w:themeFillTint="7F"/>
      </w:tcPr>
    </w:tblStylePr>
    <w:tblStylePr w:type="nwCell">
      <w:tblPr/>
      <w:tcPr>
        <w:shd w:val="clear" w:color="auto" w:fill="FBFBFB" w:themeFill="background1"/>
      </w:tcPr>
    </w:tblStylePr>
  </w:style>
  <w:style w:type="table" w:styleId="MediumGrid3">
    <w:name w:val="Medium Grid 3"/>
    <w:basedOn w:val="TableNormal"/>
    <w:uiPriority w:val="69"/>
    <w:rsid w:val="00E223F7"/>
    <w:rPr>
      <w:sz w:val="20"/>
    </w:rPr>
    <w:tblPr>
      <w:tblStyleRowBandSize w:val="1"/>
      <w:tblStyleColBandSize w:val="1"/>
      <w:tbl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single" w:sz="6" w:space="0" w:color="FBFBFB" w:themeColor="background1"/>
        <w:insideV w:val="single" w:sz="6" w:space="0" w:color="FBFBFB" w:themeColor="background1"/>
      </w:tblBorders>
    </w:tblPr>
    <w:tcPr>
      <w:shd w:val="clear" w:color="auto" w:fill="9CCDFF" w:themeFill="text1" w:themeFillTint="3F"/>
    </w:tcPr>
    <w:tblStylePr w:type="firstRow">
      <w:rPr>
        <w:rFonts w:asciiTheme="minorHAnsi" w:hAnsiTheme="minorHAnsi"/>
        <w:b/>
        <w:bCs/>
        <w:i w:val="0"/>
        <w:iCs w:val="0"/>
        <w:color w:val="FBFBFB" w:themeColor="background1"/>
        <w:sz w:val="22"/>
      </w:rPr>
      <w:tblPr/>
      <w:tcPr>
        <w:tcBorders>
          <w:top w:val="single" w:sz="8" w:space="0" w:color="FBFBFB" w:themeColor="background1"/>
          <w:left w:val="single" w:sz="8" w:space="0" w:color="FBFBFB" w:themeColor="background1"/>
          <w:bottom w:val="single" w:sz="24" w:space="0" w:color="FBFBFB" w:themeColor="background1"/>
          <w:right w:val="single" w:sz="8" w:space="0" w:color="FBFBFB" w:themeColor="background1"/>
          <w:insideH w:val="nil"/>
          <w:insideV w:val="single" w:sz="8" w:space="0" w:color="FBFBFB" w:themeColor="background1"/>
        </w:tcBorders>
        <w:shd w:val="clear" w:color="auto" w:fill="003871" w:themeFill="text1"/>
      </w:tcPr>
    </w:tblStylePr>
    <w:tblStylePr w:type="lastRow">
      <w:rPr>
        <w:b/>
        <w:bCs/>
        <w:i w:val="0"/>
        <w:iCs w:val="0"/>
        <w:color w:val="FBFBFB" w:themeColor="background1"/>
      </w:rPr>
      <w:tblPr/>
      <w:tcPr>
        <w:tcBorders>
          <w:top w:val="single" w:sz="24" w:space="0" w:color="FBFBFB" w:themeColor="background1"/>
          <w:left w:val="single" w:sz="8" w:space="0" w:color="FBFBFB" w:themeColor="background1"/>
          <w:bottom w:val="single" w:sz="8" w:space="0" w:color="FBFBFB" w:themeColor="background1"/>
          <w:right w:val="single" w:sz="8" w:space="0" w:color="FBFBFB" w:themeColor="background1"/>
          <w:insideH w:val="nil"/>
          <w:insideV w:val="single" w:sz="8" w:space="0" w:color="FBFBFB" w:themeColor="background1"/>
        </w:tcBorders>
        <w:shd w:val="clear" w:color="auto" w:fill="003871" w:themeFill="text1"/>
      </w:tcPr>
    </w:tblStylePr>
    <w:tblStylePr w:type="firstCol">
      <w:rPr>
        <w:b/>
        <w:bCs/>
        <w:i w:val="0"/>
        <w:iCs w:val="0"/>
        <w:color w:val="FBFBFB" w:themeColor="background1"/>
      </w:rPr>
      <w:tblPr/>
      <w:tcPr>
        <w:tcBorders>
          <w:left w:val="single" w:sz="8" w:space="0" w:color="FBFBFB" w:themeColor="background1"/>
          <w:right w:val="single" w:sz="24" w:space="0" w:color="FBFBFB" w:themeColor="background1"/>
          <w:insideH w:val="nil"/>
          <w:insideV w:val="nil"/>
        </w:tcBorders>
        <w:shd w:val="clear" w:color="auto" w:fill="003871" w:themeFill="text1"/>
      </w:tcPr>
    </w:tblStylePr>
    <w:tblStylePr w:type="lastCol">
      <w:rPr>
        <w:b/>
        <w:bCs/>
        <w:i w:val="0"/>
        <w:iCs w:val="0"/>
        <w:color w:val="FBFBFB" w:themeColor="background1"/>
      </w:rPr>
      <w:tblPr/>
      <w:tcPr>
        <w:tcBorders>
          <w:top w:val="nil"/>
          <w:left w:val="single" w:sz="24" w:space="0" w:color="FBFBFB" w:themeColor="background1"/>
          <w:bottom w:val="nil"/>
          <w:right w:val="nil"/>
          <w:insideH w:val="nil"/>
          <w:insideV w:val="nil"/>
        </w:tcBorders>
        <w:shd w:val="clear" w:color="auto" w:fill="003871" w:themeFill="text1"/>
      </w:tcPr>
    </w:tblStylePr>
    <w:tblStylePr w:type="band1Vert">
      <w:tblPr/>
      <w:tcPr>
        <w:tc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nil"/>
          <w:insideV w:val="nil"/>
        </w:tcBorders>
        <w:shd w:val="clear" w:color="auto" w:fill="399AFF" w:themeFill="text1" w:themeFillTint="7F"/>
      </w:tcPr>
    </w:tblStylePr>
    <w:tblStylePr w:type="band1Horz">
      <w:tblPr/>
      <w:tcPr>
        <w:tc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single" w:sz="8" w:space="0" w:color="FBFBFB" w:themeColor="background1"/>
          <w:insideV w:val="single" w:sz="8" w:space="0" w:color="FBFBFB" w:themeColor="background1"/>
        </w:tcBorders>
        <w:shd w:val="clear" w:color="auto" w:fill="399AFF" w:themeFill="text1" w:themeFillTint="7F"/>
      </w:tcPr>
    </w:tblStylePr>
  </w:style>
  <w:style w:type="table" w:styleId="MediumGrid3-Accent1">
    <w:name w:val="Medium Grid 3 Accent 1"/>
    <w:basedOn w:val="TableNormal"/>
    <w:uiPriority w:val="69"/>
    <w:rsid w:val="00E223F7"/>
    <w:rPr>
      <w:sz w:val="20"/>
    </w:rPr>
    <w:tblPr>
      <w:tblStyleRowBandSize w:val="1"/>
      <w:tblStyleColBandSize w:val="1"/>
      <w:tbl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single" w:sz="6" w:space="0" w:color="FBFBFB" w:themeColor="background1"/>
        <w:insideV w:val="single" w:sz="6" w:space="0" w:color="FBFBFB" w:themeColor="background1"/>
      </w:tblBorders>
    </w:tblPr>
    <w:tcPr>
      <w:shd w:val="clear" w:color="auto" w:fill="C0E1FF" w:themeFill="accent1" w:themeFillTint="3F"/>
    </w:tcPr>
    <w:tblStylePr w:type="firstRow">
      <w:rPr>
        <w:b/>
        <w:bCs/>
        <w:i w:val="0"/>
        <w:iCs w:val="0"/>
        <w:color w:val="FBFBFB" w:themeColor="background1"/>
        <w:sz w:val="22"/>
      </w:rPr>
      <w:tblPr/>
      <w:tcPr>
        <w:tcBorders>
          <w:top w:val="single" w:sz="8" w:space="0" w:color="FBFBFB" w:themeColor="background1"/>
          <w:left w:val="single" w:sz="8" w:space="0" w:color="FBFBFB" w:themeColor="background1"/>
          <w:bottom w:val="single" w:sz="24" w:space="0" w:color="FBFBFB" w:themeColor="background1"/>
          <w:right w:val="single" w:sz="8" w:space="0" w:color="FBFBFB" w:themeColor="background1"/>
          <w:insideH w:val="nil"/>
          <w:insideV w:val="single" w:sz="8" w:space="0" w:color="FBFBFB" w:themeColor="background1"/>
        </w:tcBorders>
        <w:shd w:val="clear" w:color="auto" w:fill="0086FF" w:themeFill="accent1"/>
      </w:tcPr>
    </w:tblStylePr>
    <w:tblStylePr w:type="lastRow">
      <w:rPr>
        <w:b/>
        <w:bCs/>
        <w:i w:val="0"/>
        <w:iCs w:val="0"/>
        <w:color w:val="FBFBFB" w:themeColor="background1"/>
      </w:rPr>
      <w:tblPr/>
      <w:tcPr>
        <w:tcBorders>
          <w:top w:val="single" w:sz="24" w:space="0" w:color="FBFBFB" w:themeColor="background1"/>
          <w:left w:val="single" w:sz="8" w:space="0" w:color="FBFBFB" w:themeColor="background1"/>
          <w:bottom w:val="single" w:sz="8" w:space="0" w:color="FBFBFB" w:themeColor="background1"/>
          <w:right w:val="single" w:sz="8" w:space="0" w:color="FBFBFB" w:themeColor="background1"/>
          <w:insideH w:val="nil"/>
          <w:insideV w:val="single" w:sz="8" w:space="0" w:color="FBFBFB" w:themeColor="background1"/>
        </w:tcBorders>
        <w:shd w:val="clear" w:color="auto" w:fill="0086FF" w:themeFill="accent1"/>
      </w:tcPr>
    </w:tblStylePr>
    <w:tblStylePr w:type="firstCol">
      <w:rPr>
        <w:b/>
        <w:bCs/>
        <w:i w:val="0"/>
        <w:iCs w:val="0"/>
        <w:color w:val="FBFBFB" w:themeColor="background1"/>
      </w:rPr>
      <w:tblPr/>
      <w:tcPr>
        <w:tcBorders>
          <w:left w:val="single" w:sz="8" w:space="0" w:color="FBFBFB" w:themeColor="background1"/>
          <w:right w:val="single" w:sz="24" w:space="0" w:color="FBFBFB" w:themeColor="background1"/>
          <w:insideH w:val="nil"/>
          <w:insideV w:val="nil"/>
        </w:tcBorders>
        <w:shd w:val="clear" w:color="auto" w:fill="0086FF" w:themeFill="accent1"/>
      </w:tcPr>
    </w:tblStylePr>
    <w:tblStylePr w:type="lastCol">
      <w:rPr>
        <w:b/>
        <w:bCs/>
        <w:i w:val="0"/>
        <w:iCs w:val="0"/>
        <w:color w:val="FBFBFB" w:themeColor="background1"/>
      </w:rPr>
      <w:tblPr/>
      <w:tcPr>
        <w:tcBorders>
          <w:top w:val="nil"/>
          <w:left w:val="single" w:sz="24" w:space="0" w:color="FBFBFB" w:themeColor="background1"/>
          <w:bottom w:val="nil"/>
          <w:right w:val="nil"/>
          <w:insideH w:val="nil"/>
          <w:insideV w:val="nil"/>
        </w:tcBorders>
        <w:shd w:val="clear" w:color="auto" w:fill="0086FF" w:themeFill="accent1"/>
      </w:tcPr>
    </w:tblStylePr>
    <w:tblStylePr w:type="band1Vert">
      <w:tblPr/>
      <w:tcPr>
        <w:tc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nil"/>
          <w:insideV w:val="nil"/>
        </w:tcBorders>
        <w:shd w:val="clear" w:color="auto" w:fill="80C2FF" w:themeFill="accent1" w:themeFillTint="7F"/>
      </w:tcPr>
    </w:tblStylePr>
    <w:tblStylePr w:type="band1Horz">
      <w:tblPr/>
      <w:tcPr>
        <w:tc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single" w:sz="8" w:space="0" w:color="FBFBFB" w:themeColor="background1"/>
          <w:insideV w:val="single" w:sz="8" w:space="0" w:color="FBFBFB" w:themeColor="background1"/>
        </w:tcBorders>
        <w:shd w:val="clear" w:color="auto" w:fill="80C2FF" w:themeFill="accent1" w:themeFillTint="7F"/>
      </w:tcPr>
    </w:tblStylePr>
  </w:style>
  <w:style w:type="table" w:styleId="MediumGrid3-Accent2">
    <w:name w:val="Medium Grid 3 Accent 2"/>
    <w:basedOn w:val="TableNormal"/>
    <w:uiPriority w:val="69"/>
    <w:rsid w:val="00E223F7"/>
    <w:rPr>
      <w:sz w:val="20"/>
    </w:rPr>
    <w:tblPr>
      <w:tblStyleRowBandSize w:val="1"/>
      <w:tblStyleColBandSize w:val="1"/>
      <w:tbl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single" w:sz="6" w:space="0" w:color="FBFBFB" w:themeColor="background1"/>
        <w:insideV w:val="single" w:sz="6" w:space="0" w:color="FBFBFB" w:themeColor="background1"/>
      </w:tblBorders>
    </w:tblPr>
    <w:tcPr>
      <w:shd w:val="clear" w:color="auto" w:fill="F9FBFF" w:themeFill="accent2" w:themeFillTint="3F"/>
    </w:tcPr>
    <w:tblStylePr w:type="firstRow">
      <w:rPr>
        <w:b/>
        <w:bCs/>
        <w:i w:val="0"/>
        <w:iCs w:val="0"/>
        <w:color w:val="FBFBFB" w:themeColor="background1"/>
        <w:sz w:val="22"/>
      </w:rPr>
      <w:tblPr/>
      <w:tcPr>
        <w:tcBorders>
          <w:top w:val="single" w:sz="8" w:space="0" w:color="FBFBFB" w:themeColor="background1"/>
          <w:left w:val="single" w:sz="8" w:space="0" w:color="FBFBFB" w:themeColor="background1"/>
          <w:bottom w:val="single" w:sz="24" w:space="0" w:color="FBFBFB" w:themeColor="background1"/>
          <w:right w:val="single" w:sz="8" w:space="0" w:color="FBFBFB" w:themeColor="background1"/>
          <w:insideH w:val="nil"/>
          <w:insideV w:val="single" w:sz="8" w:space="0" w:color="FBFBFB" w:themeColor="background1"/>
        </w:tcBorders>
        <w:shd w:val="clear" w:color="auto" w:fill="E7F2FF" w:themeFill="accent2"/>
      </w:tcPr>
    </w:tblStylePr>
    <w:tblStylePr w:type="lastRow">
      <w:rPr>
        <w:b/>
        <w:bCs/>
        <w:i w:val="0"/>
        <w:iCs w:val="0"/>
        <w:color w:val="FBFBFB" w:themeColor="background1"/>
      </w:rPr>
      <w:tblPr/>
      <w:tcPr>
        <w:tcBorders>
          <w:top w:val="single" w:sz="24" w:space="0" w:color="FBFBFB" w:themeColor="background1"/>
          <w:left w:val="single" w:sz="8" w:space="0" w:color="FBFBFB" w:themeColor="background1"/>
          <w:bottom w:val="single" w:sz="8" w:space="0" w:color="FBFBFB" w:themeColor="background1"/>
          <w:right w:val="single" w:sz="8" w:space="0" w:color="FBFBFB" w:themeColor="background1"/>
          <w:insideH w:val="nil"/>
          <w:insideV w:val="single" w:sz="8" w:space="0" w:color="FBFBFB" w:themeColor="background1"/>
        </w:tcBorders>
        <w:shd w:val="clear" w:color="auto" w:fill="E7F2FF" w:themeFill="accent2"/>
      </w:tcPr>
    </w:tblStylePr>
    <w:tblStylePr w:type="firstCol">
      <w:rPr>
        <w:b/>
        <w:bCs/>
        <w:i w:val="0"/>
        <w:iCs w:val="0"/>
        <w:color w:val="FBFBFB" w:themeColor="background1"/>
      </w:rPr>
      <w:tblPr/>
      <w:tcPr>
        <w:tcBorders>
          <w:left w:val="single" w:sz="8" w:space="0" w:color="FBFBFB" w:themeColor="background1"/>
          <w:right w:val="single" w:sz="24" w:space="0" w:color="FBFBFB" w:themeColor="background1"/>
          <w:insideH w:val="nil"/>
          <w:insideV w:val="nil"/>
        </w:tcBorders>
        <w:shd w:val="clear" w:color="auto" w:fill="E7F2FF" w:themeFill="accent2"/>
      </w:tcPr>
    </w:tblStylePr>
    <w:tblStylePr w:type="lastCol">
      <w:rPr>
        <w:b/>
        <w:bCs/>
        <w:i w:val="0"/>
        <w:iCs w:val="0"/>
        <w:color w:val="FBFBFB" w:themeColor="background1"/>
      </w:rPr>
      <w:tblPr/>
      <w:tcPr>
        <w:tcBorders>
          <w:top w:val="nil"/>
          <w:left w:val="single" w:sz="24" w:space="0" w:color="FBFBFB" w:themeColor="background1"/>
          <w:bottom w:val="nil"/>
          <w:right w:val="nil"/>
          <w:insideH w:val="nil"/>
          <w:insideV w:val="nil"/>
        </w:tcBorders>
        <w:shd w:val="clear" w:color="auto" w:fill="E7F2FF" w:themeFill="accent2"/>
      </w:tcPr>
    </w:tblStylePr>
    <w:tblStylePr w:type="band1Vert">
      <w:tblPr/>
      <w:tcPr>
        <w:tc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nil"/>
          <w:insideV w:val="nil"/>
        </w:tcBorders>
        <w:shd w:val="clear" w:color="auto" w:fill="F3F8FF" w:themeFill="accent2" w:themeFillTint="7F"/>
      </w:tcPr>
    </w:tblStylePr>
    <w:tblStylePr w:type="band1Horz">
      <w:tblPr/>
      <w:tcPr>
        <w:tc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single" w:sz="8" w:space="0" w:color="FBFBFB" w:themeColor="background1"/>
          <w:insideV w:val="single" w:sz="8" w:space="0" w:color="FBFBFB" w:themeColor="background1"/>
        </w:tcBorders>
        <w:shd w:val="clear" w:color="auto" w:fill="F3F8FF" w:themeFill="accent2" w:themeFillTint="7F"/>
      </w:tcPr>
    </w:tblStylePr>
  </w:style>
  <w:style w:type="table" w:styleId="MediumGrid3-Accent3">
    <w:name w:val="Medium Grid 3 Accent 3"/>
    <w:basedOn w:val="TableNormal"/>
    <w:uiPriority w:val="69"/>
    <w:rsid w:val="00E223F7"/>
    <w:rPr>
      <w:sz w:val="20"/>
    </w:rPr>
    <w:tblPr>
      <w:tblStyleRowBandSize w:val="1"/>
      <w:tblStyleColBandSize w:val="1"/>
      <w:tbl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single" w:sz="6" w:space="0" w:color="FBFBFB" w:themeColor="background1"/>
        <w:insideV w:val="single" w:sz="6" w:space="0" w:color="FBFBFB" w:themeColor="background1"/>
      </w:tblBorders>
    </w:tblPr>
    <w:tcPr>
      <w:shd w:val="clear" w:color="auto" w:fill="C7EFF1" w:themeFill="accent3" w:themeFillTint="3F"/>
    </w:tcPr>
    <w:tblStylePr w:type="firstRow">
      <w:rPr>
        <w:b/>
        <w:bCs/>
        <w:i w:val="0"/>
        <w:iCs w:val="0"/>
        <w:color w:val="FBFBFB" w:themeColor="background1"/>
        <w:sz w:val="22"/>
      </w:rPr>
      <w:tblPr/>
      <w:tcPr>
        <w:tcBorders>
          <w:top w:val="single" w:sz="8" w:space="0" w:color="FBFBFB" w:themeColor="background1"/>
          <w:left w:val="single" w:sz="8" w:space="0" w:color="FBFBFB" w:themeColor="background1"/>
          <w:bottom w:val="single" w:sz="24" w:space="0" w:color="FBFBFB" w:themeColor="background1"/>
          <w:right w:val="single" w:sz="8" w:space="0" w:color="FBFBFB" w:themeColor="background1"/>
          <w:insideH w:val="nil"/>
          <w:insideV w:val="single" w:sz="8" w:space="0" w:color="FBFBFB" w:themeColor="background1"/>
        </w:tcBorders>
        <w:shd w:val="clear" w:color="auto" w:fill="2EB1B8" w:themeFill="accent3"/>
      </w:tcPr>
    </w:tblStylePr>
    <w:tblStylePr w:type="lastRow">
      <w:rPr>
        <w:b/>
        <w:bCs/>
        <w:i w:val="0"/>
        <w:iCs w:val="0"/>
        <w:color w:val="FBFBFB" w:themeColor="background1"/>
      </w:rPr>
      <w:tblPr/>
      <w:tcPr>
        <w:tcBorders>
          <w:top w:val="single" w:sz="24" w:space="0" w:color="FBFBFB" w:themeColor="background1"/>
          <w:left w:val="single" w:sz="8" w:space="0" w:color="FBFBFB" w:themeColor="background1"/>
          <w:bottom w:val="single" w:sz="8" w:space="0" w:color="FBFBFB" w:themeColor="background1"/>
          <w:right w:val="single" w:sz="8" w:space="0" w:color="FBFBFB" w:themeColor="background1"/>
          <w:insideH w:val="nil"/>
          <w:insideV w:val="single" w:sz="8" w:space="0" w:color="FBFBFB" w:themeColor="background1"/>
        </w:tcBorders>
        <w:shd w:val="clear" w:color="auto" w:fill="2EB1B8" w:themeFill="accent3"/>
      </w:tcPr>
    </w:tblStylePr>
    <w:tblStylePr w:type="firstCol">
      <w:rPr>
        <w:b/>
        <w:bCs/>
        <w:i w:val="0"/>
        <w:iCs w:val="0"/>
        <w:color w:val="FBFBFB" w:themeColor="background1"/>
      </w:rPr>
      <w:tblPr/>
      <w:tcPr>
        <w:tcBorders>
          <w:left w:val="single" w:sz="8" w:space="0" w:color="FBFBFB" w:themeColor="background1"/>
          <w:right w:val="single" w:sz="24" w:space="0" w:color="FBFBFB" w:themeColor="background1"/>
          <w:insideH w:val="nil"/>
          <w:insideV w:val="nil"/>
        </w:tcBorders>
        <w:shd w:val="clear" w:color="auto" w:fill="2EB1B8" w:themeFill="accent3"/>
      </w:tcPr>
    </w:tblStylePr>
    <w:tblStylePr w:type="lastCol">
      <w:rPr>
        <w:b/>
        <w:bCs/>
        <w:i w:val="0"/>
        <w:iCs w:val="0"/>
        <w:color w:val="FBFBFB" w:themeColor="background1"/>
      </w:rPr>
      <w:tblPr/>
      <w:tcPr>
        <w:tcBorders>
          <w:top w:val="nil"/>
          <w:left w:val="single" w:sz="24" w:space="0" w:color="FBFBFB" w:themeColor="background1"/>
          <w:bottom w:val="nil"/>
          <w:right w:val="nil"/>
          <w:insideH w:val="nil"/>
          <w:insideV w:val="nil"/>
        </w:tcBorders>
        <w:shd w:val="clear" w:color="auto" w:fill="2EB1B8" w:themeFill="accent3"/>
      </w:tcPr>
    </w:tblStylePr>
    <w:tblStylePr w:type="band1Vert">
      <w:tblPr/>
      <w:tcPr>
        <w:tc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nil"/>
          <w:insideV w:val="nil"/>
        </w:tcBorders>
        <w:shd w:val="clear" w:color="auto" w:fill="8FDEE3" w:themeFill="accent3" w:themeFillTint="7F"/>
      </w:tcPr>
    </w:tblStylePr>
    <w:tblStylePr w:type="band1Horz">
      <w:tblPr/>
      <w:tcPr>
        <w:tc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single" w:sz="8" w:space="0" w:color="FBFBFB" w:themeColor="background1"/>
          <w:insideV w:val="single" w:sz="8" w:space="0" w:color="FBFBFB" w:themeColor="background1"/>
        </w:tcBorders>
        <w:shd w:val="clear" w:color="auto" w:fill="8FDEE3" w:themeFill="accent3" w:themeFillTint="7F"/>
      </w:tcPr>
    </w:tblStylePr>
  </w:style>
  <w:style w:type="table" w:styleId="MediumGrid3-Accent4">
    <w:name w:val="Medium Grid 3 Accent 4"/>
    <w:basedOn w:val="TableNormal"/>
    <w:uiPriority w:val="69"/>
    <w:rsid w:val="00E223F7"/>
    <w:rPr>
      <w:sz w:val="20"/>
    </w:rPr>
    <w:tblPr>
      <w:tblStyleRowBandSize w:val="1"/>
      <w:tblStyleColBandSize w:val="1"/>
      <w:tbl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single" w:sz="6" w:space="0" w:color="FBFBFB" w:themeColor="background1"/>
        <w:insideV w:val="single" w:sz="6" w:space="0" w:color="FBFBFB" w:themeColor="background1"/>
      </w:tblBorders>
    </w:tblPr>
    <w:tcPr>
      <w:shd w:val="clear" w:color="auto" w:fill="E8F8F9" w:themeFill="accent4" w:themeFillTint="3F"/>
    </w:tcPr>
    <w:tblStylePr w:type="firstRow">
      <w:rPr>
        <w:b/>
        <w:bCs/>
        <w:i w:val="0"/>
        <w:iCs w:val="0"/>
        <w:color w:val="FBFBFB" w:themeColor="background1"/>
        <w:sz w:val="22"/>
      </w:rPr>
      <w:tblPr/>
      <w:tcPr>
        <w:tcBorders>
          <w:top w:val="single" w:sz="8" w:space="0" w:color="FBFBFB" w:themeColor="background1"/>
          <w:left w:val="single" w:sz="8" w:space="0" w:color="FBFBFB" w:themeColor="background1"/>
          <w:bottom w:val="single" w:sz="24" w:space="0" w:color="FBFBFB" w:themeColor="background1"/>
          <w:right w:val="single" w:sz="8" w:space="0" w:color="FBFBFB" w:themeColor="background1"/>
          <w:insideH w:val="nil"/>
          <w:insideV w:val="single" w:sz="8" w:space="0" w:color="FBFBFB" w:themeColor="background1"/>
        </w:tcBorders>
        <w:shd w:val="clear" w:color="auto" w:fill="A5E6E9" w:themeFill="accent4"/>
      </w:tcPr>
    </w:tblStylePr>
    <w:tblStylePr w:type="lastRow">
      <w:rPr>
        <w:b/>
        <w:bCs/>
        <w:i w:val="0"/>
        <w:iCs w:val="0"/>
        <w:color w:val="FBFBFB" w:themeColor="background1"/>
      </w:rPr>
      <w:tblPr/>
      <w:tcPr>
        <w:tcBorders>
          <w:top w:val="single" w:sz="24" w:space="0" w:color="FBFBFB" w:themeColor="background1"/>
          <w:left w:val="single" w:sz="8" w:space="0" w:color="FBFBFB" w:themeColor="background1"/>
          <w:bottom w:val="single" w:sz="8" w:space="0" w:color="FBFBFB" w:themeColor="background1"/>
          <w:right w:val="single" w:sz="8" w:space="0" w:color="FBFBFB" w:themeColor="background1"/>
          <w:insideH w:val="nil"/>
          <w:insideV w:val="single" w:sz="8" w:space="0" w:color="FBFBFB" w:themeColor="background1"/>
        </w:tcBorders>
        <w:shd w:val="clear" w:color="auto" w:fill="A5E6E9" w:themeFill="accent4"/>
      </w:tcPr>
    </w:tblStylePr>
    <w:tblStylePr w:type="firstCol">
      <w:rPr>
        <w:b/>
        <w:bCs/>
        <w:i w:val="0"/>
        <w:iCs w:val="0"/>
        <w:color w:val="FBFBFB" w:themeColor="background1"/>
      </w:rPr>
      <w:tblPr/>
      <w:tcPr>
        <w:tcBorders>
          <w:left w:val="single" w:sz="8" w:space="0" w:color="FBFBFB" w:themeColor="background1"/>
          <w:right w:val="single" w:sz="24" w:space="0" w:color="FBFBFB" w:themeColor="background1"/>
          <w:insideH w:val="nil"/>
          <w:insideV w:val="nil"/>
        </w:tcBorders>
        <w:shd w:val="clear" w:color="auto" w:fill="A5E6E9" w:themeFill="accent4"/>
      </w:tcPr>
    </w:tblStylePr>
    <w:tblStylePr w:type="lastCol">
      <w:rPr>
        <w:b/>
        <w:bCs/>
        <w:i w:val="0"/>
        <w:iCs w:val="0"/>
        <w:color w:val="FBFBFB" w:themeColor="background1"/>
      </w:rPr>
      <w:tblPr/>
      <w:tcPr>
        <w:tcBorders>
          <w:top w:val="nil"/>
          <w:left w:val="single" w:sz="24" w:space="0" w:color="FBFBFB" w:themeColor="background1"/>
          <w:bottom w:val="nil"/>
          <w:right w:val="nil"/>
          <w:insideH w:val="nil"/>
          <w:insideV w:val="nil"/>
        </w:tcBorders>
        <w:shd w:val="clear" w:color="auto" w:fill="A5E6E9" w:themeFill="accent4"/>
      </w:tcPr>
    </w:tblStylePr>
    <w:tblStylePr w:type="band1Vert">
      <w:tblPr/>
      <w:tcPr>
        <w:tc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nil"/>
          <w:insideV w:val="nil"/>
        </w:tcBorders>
        <w:shd w:val="clear" w:color="auto" w:fill="D2F2F4" w:themeFill="accent4" w:themeFillTint="7F"/>
      </w:tcPr>
    </w:tblStylePr>
    <w:tblStylePr w:type="band1Horz">
      <w:tblPr/>
      <w:tcPr>
        <w:tc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single" w:sz="8" w:space="0" w:color="FBFBFB" w:themeColor="background1"/>
          <w:insideV w:val="single" w:sz="8" w:space="0" w:color="FBFBFB" w:themeColor="background1"/>
        </w:tcBorders>
        <w:shd w:val="clear" w:color="auto" w:fill="D2F2F4" w:themeFill="accent4" w:themeFillTint="7F"/>
      </w:tcPr>
    </w:tblStylePr>
  </w:style>
  <w:style w:type="table" w:styleId="MediumGrid3-Accent5">
    <w:name w:val="Medium Grid 3 Accent 5"/>
    <w:basedOn w:val="TableNormal"/>
    <w:uiPriority w:val="69"/>
    <w:rsid w:val="00E223F7"/>
    <w:rPr>
      <w:sz w:val="20"/>
    </w:rPr>
    <w:tblPr>
      <w:tblStyleRowBandSize w:val="1"/>
      <w:tblStyleColBandSize w:val="1"/>
      <w:tbl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single" w:sz="6" w:space="0" w:color="FBFBFB" w:themeColor="background1"/>
        <w:insideV w:val="single" w:sz="6" w:space="0" w:color="FBFBFB" w:themeColor="background1"/>
      </w:tblBorders>
    </w:tblPr>
    <w:tcPr>
      <w:shd w:val="clear" w:color="auto" w:fill="9CCDFF" w:themeFill="accent5" w:themeFillTint="3F"/>
    </w:tcPr>
    <w:tblStylePr w:type="firstRow">
      <w:rPr>
        <w:b/>
        <w:bCs/>
        <w:i w:val="0"/>
        <w:iCs w:val="0"/>
        <w:color w:val="FBFBFB" w:themeColor="background1"/>
        <w:sz w:val="22"/>
      </w:rPr>
      <w:tblPr/>
      <w:tcPr>
        <w:tcBorders>
          <w:top w:val="single" w:sz="8" w:space="0" w:color="FBFBFB" w:themeColor="background1"/>
          <w:left w:val="single" w:sz="8" w:space="0" w:color="FBFBFB" w:themeColor="background1"/>
          <w:bottom w:val="single" w:sz="24" w:space="0" w:color="FBFBFB" w:themeColor="background1"/>
          <w:right w:val="single" w:sz="8" w:space="0" w:color="FBFBFB" w:themeColor="background1"/>
          <w:insideH w:val="nil"/>
          <w:insideV w:val="single" w:sz="8" w:space="0" w:color="FBFBFB" w:themeColor="background1"/>
        </w:tcBorders>
        <w:shd w:val="clear" w:color="auto" w:fill="003871" w:themeFill="accent5"/>
      </w:tcPr>
    </w:tblStylePr>
    <w:tblStylePr w:type="lastRow">
      <w:rPr>
        <w:b/>
        <w:bCs/>
        <w:i w:val="0"/>
        <w:iCs w:val="0"/>
        <w:color w:val="FBFBFB" w:themeColor="background1"/>
      </w:rPr>
      <w:tblPr/>
      <w:tcPr>
        <w:tcBorders>
          <w:top w:val="single" w:sz="24" w:space="0" w:color="FBFBFB" w:themeColor="background1"/>
          <w:left w:val="single" w:sz="8" w:space="0" w:color="FBFBFB" w:themeColor="background1"/>
          <w:bottom w:val="single" w:sz="8" w:space="0" w:color="FBFBFB" w:themeColor="background1"/>
          <w:right w:val="single" w:sz="8" w:space="0" w:color="FBFBFB" w:themeColor="background1"/>
          <w:insideH w:val="nil"/>
          <w:insideV w:val="single" w:sz="8" w:space="0" w:color="FBFBFB" w:themeColor="background1"/>
        </w:tcBorders>
        <w:shd w:val="clear" w:color="auto" w:fill="003871" w:themeFill="accent5"/>
      </w:tcPr>
    </w:tblStylePr>
    <w:tblStylePr w:type="firstCol">
      <w:rPr>
        <w:b/>
        <w:bCs/>
        <w:i w:val="0"/>
        <w:iCs w:val="0"/>
        <w:color w:val="FBFBFB" w:themeColor="background1"/>
      </w:rPr>
      <w:tblPr/>
      <w:tcPr>
        <w:tcBorders>
          <w:left w:val="single" w:sz="8" w:space="0" w:color="FBFBFB" w:themeColor="background1"/>
          <w:right w:val="single" w:sz="24" w:space="0" w:color="FBFBFB" w:themeColor="background1"/>
          <w:insideH w:val="nil"/>
          <w:insideV w:val="nil"/>
        </w:tcBorders>
        <w:shd w:val="clear" w:color="auto" w:fill="003871" w:themeFill="accent5"/>
      </w:tcPr>
    </w:tblStylePr>
    <w:tblStylePr w:type="lastCol">
      <w:rPr>
        <w:b/>
        <w:bCs/>
        <w:i w:val="0"/>
        <w:iCs w:val="0"/>
        <w:color w:val="FBFBFB" w:themeColor="background1"/>
      </w:rPr>
      <w:tblPr/>
      <w:tcPr>
        <w:tcBorders>
          <w:top w:val="nil"/>
          <w:left w:val="single" w:sz="24" w:space="0" w:color="FBFBFB" w:themeColor="background1"/>
          <w:bottom w:val="nil"/>
          <w:right w:val="nil"/>
          <w:insideH w:val="nil"/>
          <w:insideV w:val="nil"/>
        </w:tcBorders>
        <w:shd w:val="clear" w:color="auto" w:fill="003871" w:themeFill="accent5"/>
      </w:tcPr>
    </w:tblStylePr>
    <w:tblStylePr w:type="band1Vert">
      <w:tblPr/>
      <w:tcPr>
        <w:tc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nil"/>
          <w:insideV w:val="nil"/>
        </w:tcBorders>
        <w:shd w:val="clear" w:color="auto" w:fill="399AFF" w:themeFill="accent5" w:themeFillTint="7F"/>
      </w:tcPr>
    </w:tblStylePr>
    <w:tblStylePr w:type="band1Horz">
      <w:tblPr/>
      <w:tcPr>
        <w:tc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single" w:sz="8" w:space="0" w:color="FBFBFB" w:themeColor="background1"/>
          <w:insideV w:val="single" w:sz="8" w:space="0" w:color="FBFBFB" w:themeColor="background1"/>
        </w:tcBorders>
        <w:shd w:val="clear" w:color="auto" w:fill="399AFF" w:themeFill="accent5" w:themeFillTint="7F"/>
      </w:tcPr>
    </w:tblStylePr>
  </w:style>
  <w:style w:type="table" w:styleId="MediumGrid3-Accent6">
    <w:name w:val="Medium Grid 3 Accent 6"/>
    <w:basedOn w:val="TableNormal"/>
    <w:uiPriority w:val="69"/>
    <w:rsid w:val="00E223F7"/>
    <w:rPr>
      <w:sz w:val="20"/>
    </w:rPr>
    <w:tblPr>
      <w:tblStyleRowBandSize w:val="1"/>
      <w:tblStyleColBandSize w:val="1"/>
      <w:tbl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single" w:sz="6" w:space="0" w:color="FBFBFB" w:themeColor="background1"/>
        <w:insideV w:val="single" w:sz="6" w:space="0" w:color="FBFBFB" w:themeColor="background1"/>
      </w:tblBorders>
    </w:tblPr>
    <w:tcPr>
      <w:shd w:val="clear" w:color="auto" w:fill="E0E3F0" w:themeFill="accent6" w:themeFillTint="3F"/>
    </w:tcPr>
    <w:tblStylePr w:type="firstRow">
      <w:rPr>
        <w:b/>
        <w:bCs/>
        <w:i w:val="0"/>
        <w:iCs w:val="0"/>
        <w:color w:val="FBFBFB" w:themeColor="background1"/>
        <w:sz w:val="22"/>
      </w:rPr>
      <w:tblPr/>
      <w:tcPr>
        <w:tcBorders>
          <w:top w:val="single" w:sz="8" w:space="0" w:color="FBFBFB" w:themeColor="background1"/>
          <w:left w:val="single" w:sz="8" w:space="0" w:color="FBFBFB" w:themeColor="background1"/>
          <w:bottom w:val="single" w:sz="24" w:space="0" w:color="FBFBFB" w:themeColor="background1"/>
          <w:right w:val="single" w:sz="8" w:space="0" w:color="FBFBFB" w:themeColor="background1"/>
          <w:insideH w:val="nil"/>
          <w:insideV w:val="single" w:sz="8" w:space="0" w:color="FBFBFB" w:themeColor="background1"/>
        </w:tcBorders>
        <w:shd w:val="clear" w:color="auto" w:fill="8492C2" w:themeFill="accent6"/>
      </w:tcPr>
    </w:tblStylePr>
    <w:tblStylePr w:type="lastRow">
      <w:rPr>
        <w:b/>
        <w:bCs/>
        <w:i w:val="0"/>
        <w:iCs w:val="0"/>
        <w:color w:val="FBFBFB" w:themeColor="background1"/>
      </w:rPr>
      <w:tblPr/>
      <w:tcPr>
        <w:tcBorders>
          <w:top w:val="single" w:sz="24" w:space="0" w:color="FBFBFB" w:themeColor="background1"/>
          <w:left w:val="single" w:sz="8" w:space="0" w:color="FBFBFB" w:themeColor="background1"/>
          <w:bottom w:val="single" w:sz="8" w:space="0" w:color="FBFBFB" w:themeColor="background1"/>
          <w:right w:val="single" w:sz="8" w:space="0" w:color="FBFBFB" w:themeColor="background1"/>
          <w:insideH w:val="nil"/>
          <w:insideV w:val="single" w:sz="8" w:space="0" w:color="FBFBFB" w:themeColor="background1"/>
        </w:tcBorders>
        <w:shd w:val="clear" w:color="auto" w:fill="8492C2" w:themeFill="accent6"/>
      </w:tcPr>
    </w:tblStylePr>
    <w:tblStylePr w:type="firstCol">
      <w:rPr>
        <w:b/>
        <w:bCs/>
        <w:i w:val="0"/>
        <w:iCs w:val="0"/>
        <w:color w:val="FBFBFB" w:themeColor="background1"/>
      </w:rPr>
      <w:tblPr/>
      <w:tcPr>
        <w:tcBorders>
          <w:left w:val="single" w:sz="8" w:space="0" w:color="FBFBFB" w:themeColor="background1"/>
          <w:right w:val="single" w:sz="24" w:space="0" w:color="FBFBFB" w:themeColor="background1"/>
          <w:insideH w:val="nil"/>
          <w:insideV w:val="nil"/>
        </w:tcBorders>
        <w:shd w:val="clear" w:color="auto" w:fill="8492C2" w:themeFill="accent6"/>
      </w:tcPr>
    </w:tblStylePr>
    <w:tblStylePr w:type="lastCol">
      <w:rPr>
        <w:b/>
        <w:bCs/>
        <w:i w:val="0"/>
        <w:iCs w:val="0"/>
        <w:color w:val="FBFBFB" w:themeColor="background1"/>
      </w:rPr>
      <w:tblPr/>
      <w:tcPr>
        <w:tcBorders>
          <w:top w:val="nil"/>
          <w:left w:val="single" w:sz="24" w:space="0" w:color="FBFBFB" w:themeColor="background1"/>
          <w:bottom w:val="nil"/>
          <w:right w:val="nil"/>
          <w:insideH w:val="nil"/>
          <w:insideV w:val="nil"/>
        </w:tcBorders>
        <w:shd w:val="clear" w:color="auto" w:fill="8492C2" w:themeFill="accent6"/>
      </w:tcPr>
    </w:tblStylePr>
    <w:tblStylePr w:type="band1Vert">
      <w:tblPr/>
      <w:tcPr>
        <w:tc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nil"/>
          <w:insideV w:val="nil"/>
        </w:tcBorders>
        <w:shd w:val="clear" w:color="auto" w:fill="C1C8E0" w:themeFill="accent6" w:themeFillTint="7F"/>
      </w:tcPr>
    </w:tblStylePr>
    <w:tblStylePr w:type="band1Horz">
      <w:tblPr/>
      <w:tcPr>
        <w:tcBorders>
          <w:top w:val="single" w:sz="8" w:space="0" w:color="FBFBFB" w:themeColor="background1"/>
          <w:left w:val="single" w:sz="8" w:space="0" w:color="FBFBFB" w:themeColor="background1"/>
          <w:bottom w:val="single" w:sz="8" w:space="0" w:color="FBFBFB" w:themeColor="background1"/>
          <w:right w:val="single" w:sz="8" w:space="0" w:color="FBFBFB" w:themeColor="background1"/>
          <w:insideH w:val="single" w:sz="8" w:space="0" w:color="FBFBFB" w:themeColor="background1"/>
          <w:insideV w:val="single" w:sz="8" w:space="0" w:color="FBFBFB" w:themeColor="background1"/>
        </w:tcBorders>
        <w:shd w:val="clear" w:color="auto" w:fill="C1C8E0" w:themeFill="accent6" w:themeFillTint="7F"/>
      </w:tcPr>
    </w:tblStylePr>
  </w:style>
  <w:style w:type="table" w:styleId="DarkList">
    <w:name w:val="Dark List"/>
    <w:basedOn w:val="TableNormal"/>
    <w:uiPriority w:val="70"/>
    <w:rsid w:val="00E223F7"/>
    <w:rPr>
      <w:color w:val="FBFBFB" w:themeColor="background1"/>
      <w:sz w:val="20"/>
    </w:rPr>
    <w:tblPr>
      <w:tblStyleRowBandSize w:val="1"/>
      <w:tblStyleColBandSize w:val="1"/>
    </w:tblPr>
    <w:tcPr>
      <w:shd w:val="clear" w:color="auto" w:fill="003871" w:themeFill="text1"/>
    </w:tcPr>
    <w:tblStylePr w:type="firstRow">
      <w:rPr>
        <w:b/>
        <w:bCs/>
        <w:sz w:val="22"/>
      </w:rPr>
      <w:tblPr/>
      <w:tcPr>
        <w:tcBorders>
          <w:top w:val="nil"/>
          <w:left w:val="nil"/>
          <w:bottom w:val="single" w:sz="18" w:space="0" w:color="FBFBFB" w:themeColor="background1"/>
          <w:right w:val="nil"/>
          <w:insideH w:val="nil"/>
          <w:insideV w:val="nil"/>
        </w:tcBorders>
        <w:shd w:val="clear" w:color="auto" w:fill="003871" w:themeFill="text1"/>
      </w:tcPr>
    </w:tblStylePr>
    <w:tblStylePr w:type="lastRow">
      <w:tblPr/>
      <w:tcPr>
        <w:tcBorders>
          <w:top w:val="single" w:sz="18" w:space="0" w:color="FBFBFB" w:themeColor="background1"/>
          <w:left w:val="nil"/>
          <w:bottom w:val="nil"/>
          <w:right w:val="nil"/>
          <w:insideH w:val="nil"/>
          <w:insideV w:val="nil"/>
        </w:tcBorders>
        <w:shd w:val="clear" w:color="auto" w:fill="001B38" w:themeFill="text1" w:themeFillShade="7F"/>
      </w:tcPr>
    </w:tblStylePr>
    <w:tblStylePr w:type="firstCol">
      <w:tblPr/>
      <w:tcPr>
        <w:tcBorders>
          <w:top w:val="nil"/>
          <w:left w:val="nil"/>
          <w:bottom w:val="nil"/>
          <w:right w:val="single" w:sz="18" w:space="0" w:color="FBFBFB" w:themeColor="background1"/>
          <w:insideH w:val="nil"/>
          <w:insideV w:val="nil"/>
        </w:tcBorders>
        <w:shd w:val="clear" w:color="auto" w:fill="002954" w:themeFill="text1" w:themeFillShade="BF"/>
      </w:tcPr>
    </w:tblStylePr>
    <w:tblStylePr w:type="lastCol">
      <w:tblPr/>
      <w:tcPr>
        <w:tcBorders>
          <w:top w:val="nil"/>
          <w:left w:val="single" w:sz="18" w:space="0" w:color="FBFBFB" w:themeColor="background1"/>
          <w:bottom w:val="nil"/>
          <w:right w:val="nil"/>
          <w:insideH w:val="nil"/>
          <w:insideV w:val="nil"/>
        </w:tcBorders>
        <w:shd w:val="clear" w:color="auto" w:fill="002954" w:themeFill="text1" w:themeFillShade="BF"/>
      </w:tcPr>
    </w:tblStylePr>
    <w:tblStylePr w:type="band1Vert">
      <w:tblPr/>
      <w:tcPr>
        <w:tcBorders>
          <w:top w:val="nil"/>
          <w:left w:val="nil"/>
          <w:bottom w:val="nil"/>
          <w:right w:val="nil"/>
          <w:insideH w:val="nil"/>
          <w:insideV w:val="nil"/>
        </w:tcBorders>
        <w:shd w:val="clear" w:color="auto" w:fill="002954" w:themeFill="text1" w:themeFillShade="BF"/>
      </w:tcPr>
    </w:tblStylePr>
    <w:tblStylePr w:type="band1Horz">
      <w:tblPr/>
      <w:tcPr>
        <w:tcBorders>
          <w:top w:val="nil"/>
          <w:left w:val="nil"/>
          <w:bottom w:val="nil"/>
          <w:right w:val="nil"/>
          <w:insideH w:val="nil"/>
          <w:insideV w:val="nil"/>
        </w:tcBorders>
        <w:shd w:val="clear" w:color="auto" w:fill="002954" w:themeFill="text1" w:themeFillShade="BF"/>
      </w:tcPr>
    </w:tblStylePr>
  </w:style>
  <w:style w:type="table" w:styleId="DarkList-Accent1">
    <w:name w:val="Dark List Accent 1"/>
    <w:basedOn w:val="TableNormal"/>
    <w:uiPriority w:val="70"/>
    <w:rsid w:val="00E223F7"/>
    <w:rPr>
      <w:color w:val="FBFBFB" w:themeColor="background1"/>
      <w:sz w:val="20"/>
    </w:rPr>
    <w:tblPr>
      <w:tblStyleRowBandSize w:val="1"/>
      <w:tblStyleColBandSize w:val="1"/>
    </w:tblPr>
    <w:tcPr>
      <w:shd w:val="clear" w:color="auto" w:fill="0086FF" w:themeFill="accent1"/>
    </w:tcPr>
    <w:tblStylePr w:type="firstRow">
      <w:rPr>
        <w:b/>
        <w:bCs/>
        <w:sz w:val="22"/>
      </w:rPr>
      <w:tblPr/>
      <w:tcPr>
        <w:tcBorders>
          <w:top w:val="nil"/>
          <w:left w:val="nil"/>
          <w:bottom w:val="single" w:sz="18" w:space="0" w:color="FBFBFB" w:themeColor="background1"/>
          <w:right w:val="nil"/>
          <w:insideH w:val="nil"/>
          <w:insideV w:val="nil"/>
        </w:tcBorders>
        <w:shd w:val="clear" w:color="auto" w:fill="003871" w:themeFill="text1"/>
      </w:tcPr>
    </w:tblStylePr>
    <w:tblStylePr w:type="lastRow">
      <w:tblPr/>
      <w:tcPr>
        <w:tcBorders>
          <w:top w:val="single" w:sz="18" w:space="0" w:color="FBFBFB" w:themeColor="background1"/>
          <w:left w:val="nil"/>
          <w:bottom w:val="nil"/>
          <w:right w:val="nil"/>
          <w:insideH w:val="nil"/>
          <w:insideV w:val="nil"/>
        </w:tcBorders>
        <w:shd w:val="clear" w:color="auto" w:fill="00427F" w:themeFill="accent1" w:themeFillShade="7F"/>
      </w:tcPr>
    </w:tblStylePr>
    <w:tblStylePr w:type="firstCol">
      <w:tblPr/>
      <w:tcPr>
        <w:tcBorders>
          <w:top w:val="nil"/>
          <w:left w:val="nil"/>
          <w:bottom w:val="nil"/>
          <w:right w:val="single" w:sz="18" w:space="0" w:color="FBFBFB" w:themeColor="background1"/>
          <w:insideH w:val="nil"/>
          <w:insideV w:val="nil"/>
        </w:tcBorders>
        <w:shd w:val="clear" w:color="auto" w:fill="0064BF" w:themeFill="accent1" w:themeFillShade="BF"/>
      </w:tcPr>
    </w:tblStylePr>
    <w:tblStylePr w:type="lastCol">
      <w:tblPr/>
      <w:tcPr>
        <w:tcBorders>
          <w:top w:val="nil"/>
          <w:left w:val="single" w:sz="18" w:space="0" w:color="FBFBFB" w:themeColor="background1"/>
          <w:bottom w:val="nil"/>
          <w:right w:val="nil"/>
          <w:insideH w:val="nil"/>
          <w:insideV w:val="nil"/>
        </w:tcBorders>
        <w:shd w:val="clear" w:color="auto" w:fill="0064BF" w:themeFill="accent1" w:themeFillShade="BF"/>
      </w:tcPr>
    </w:tblStylePr>
    <w:tblStylePr w:type="band1Vert">
      <w:tblPr/>
      <w:tcPr>
        <w:tcBorders>
          <w:top w:val="nil"/>
          <w:left w:val="nil"/>
          <w:bottom w:val="nil"/>
          <w:right w:val="nil"/>
          <w:insideH w:val="nil"/>
          <w:insideV w:val="nil"/>
        </w:tcBorders>
        <w:shd w:val="clear" w:color="auto" w:fill="0064BF" w:themeFill="accent1" w:themeFillShade="BF"/>
      </w:tcPr>
    </w:tblStylePr>
    <w:tblStylePr w:type="band1Horz">
      <w:tblPr/>
      <w:tcPr>
        <w:tcBorders>
          <w:top w:val="nil"/>
          <w:left w:val="nil"/>
          <w:bottom w:val="nil"/>
          <w:right w:val="nil"/>
          <w:insideH w:val="nil"/>
          <w:insideV w:val="nil"/>
        </w:tcBorders>
        <w:shd w:val="clear" w:color="auto" w:fill="0064BF" w:themeFill="accent1" w:themeFillShade="BF"/>
      </w:tcPr>
    </w:tblStylePr>
  </w:style>
  <w:style w:type="table" w:styleId="DarkList-Accent2">
    <w:name w:val="Dark List Accent 2"/>
    <w:basedOn w:val="TableNormal"/>
    <w:uiPriority w:val="70"/>
    <w:rsid w:val="00E223F7"/>
    <w:rPr>
      <w:color w:val="FBFBFB" w:themeColor="background1"/>
      <w:sz w:val="20"/>
    </w:rPr>
    <w:tblPr>
      <w:tblStyleRowBandSize w:val="1"/>
      <w:tblStyleColBandSize w:val="1"/>
    </w:tblPr>
    <w:tcPr>
      <w:shd w:val="clear" w:color="auto" w:fill="E7F2FF" w:themeFill="accent2"/>
    </w:tcPr>
    <w:tblStylePr w:type="firstRow">
      <w:rPr>
        <w:b/>
        <w:bCs/>
        <w:sz w:val="22"/>
      </w:rPr>
      <w:tblPr/>
      <w:tcPr>
        <w:tcBorders>
          <w:top w:val="nil"/>
          <w:left w:val="nil"/>
          <w:bottom w:val="single" w:sz="18" w:space="0" w:color="FBFBFB" w:themeColor="background1"/>
          <w:right w:val="nil"/>
          <w:insideH w:val="nil"/>
          <w:insideV w:val="nil"/>
        </w:tcBorders>
        <w:shd w:val="clear" w:color="auto" w:fill="003871" w:themeFill="text1"/>
      </w:tcPr>
    </w:tblStylePr>
    <w:tblStylePr w:type="lastRow">
      <w:tblPr/>
      <w:tcPr>
        <w:tcBorders>
          <w:top w:val="single" w:sz="18" w:space="0" w:color="FBFBFB" w:themeColor="background1"/>
          <w:left w:val="nil"/>
          <w:bottom w:val="nil"/>
          <w:right w:val="nil"/>
          <w:insideH w:val="nil"/>
          <w:insideV w:val="nil"/>
        </w:tcBorders>
        <w:shd w:val="clear" w:color="auto" w:fill="006EF2" w:themeFill="accent2" w:themeFillShade="7F"/>
      </w:tcPr>
    </w:tblStylePr>
    <w:tblStylePr w:type="firstCol">
      <w:tblPr/>
      <w:tcPr>
        <w:tcBorders>
          <w:top w:val="nil"/>
          <w:left w:val="nil"/>
          <w:bottom w:val="nil"/>
          <w:right w:val="single" w:sz="18" w:space="0" w:color="FBFBFB" w:themeColor="background1"/>
          <w:insideH w:val="nil"/>
          <w:insideV w:val="nil"/>
        </w:tcBorders>
        <w:shd w:val="clear" w:color="auto" w:fill="6DAFFF" w:themeFill="accent2" w:themeFillShade="BF"/>
      </w:tcPr>
    </w:tblStylePr>
    <w:tblStylePr w:type="lastCol">
      <w:tblPr/>
      <w:tcPr>
        <w:tcBorders>
          <w:top w:val="nil"/>
          <w:left w:val="single" w:sz="18" w:space="0" w:color="FBFBFB" w:themeColor="background1"/>
          <w:bottom w:val="nil"/>
          <w:right w:val="nil"/>
          <w:insideH w:val="nil"/>
          <w:insideV w:val="nil"/>
        </w:tcBorders>
        <w:shd w:val="clear" w:color="auto" w:fill="6DAFFF" w:themeFill="accent2" w:themeFillShade="BF"/>
      </w:tcPr>
    </w:tblStylePr>
    <w:tblStylePr w:type="band1Vert">
      <w:tblPr/>
      <w:tcPr>
        <w:tcBorders>
          <w:top w:val="nil"/>
          <w:left w:val="nil"/>
          <w:bottom w:val="nil"/>
          <w:right w:val="nil"/>
          <w:insideH w:val="nil"/>
          <w:insideV w:val="nil"/>
        </w:tcBorders>
        <w:shd w:val="clear" w:color="auto" w:fill="6DAFFF" w:themeFill="accent2" w:themeFillShade="BF"/>
      </w:tcPr>
    </w:tblStylePr>
    <w:tblStylePr w:type="band1Horz">
      <w:tblPr/>
      <w:tcPr>
        <w:tcBorders>
          <w:top w:val="nil"/>
          <w:left w:val="nil"/>
          <w:bottom w:val="nil"/>
          <w:right w:val="nil"/>
          <w:insideH w:val="nil"/>
          <w:insideV w:val="nil"/>
        </w:tcBorders>
        <w:shd w:val="clear" w:color="auto" w:fill="6DAFFF" w:themeFill="accent2" w:themeFillShade="BF"/>
      </w:tcPr>
    </w:tblStylePr>
  </w:style>
  <w:style w:type="table" w:styleId="DarkList-Accent3">
    <w:name w:val="Dark List Accent 3"/>
    <w:basedOn w:val="TableNormal"/>
    <w:uiPriority w:val="70"/>
    <w:rsid w:val="00E223F7"/>
    <w:rPr>
      <w:color w:val="FBFBFB" w:themeColor="background1"/>
      <w:sz w:val="20"/>
    </w:rPr>
    <w:tblPr>
      <w:tblStyleRowBandSize w:val="1"/>
      <w:tblStyleColBandSize w:val="1"/>
    </w:tblPr>
    <w:tcPr>
      <w:shd w:val="clear" w:color="auto" w:fill="2EB1B8" w:themeFill="accent3"/>
    </w:tcPr>
    <w:tblStylePr w:type="firstRow">
      <w:rPr>
        <w:b/>
        <w:bCs/>
        <w:sz w:val="22"/>
      </w:rPr>
      <w:tblPr/>
      <w:tcPr>
        <w:tcBorders>
          <w:top w:val="nil"/>
          <w:left w:val="nil"/>
          <w:bottom w:val="single" w:sz="18" w:space="0" w:color="FBFBFB" w:themeColor="background1"/>
          <w:right w:val="nil"/>
          <w:insideH w:val="nil"/>
          <w:insideV w:val="nil"/>
        </w:tcBorders>
        <w:shd w:val="clear" w:color="auto" w:fill="003871" w:themeFill="text1"/>
      </w:tcPr>
    </w:tblStylePr>
    <w:tblStylePr w:type="lastRow">
      <w:tblPr/>
      <w:tcPr>
        <w:tcBorders>
          <w:top w:val="single" w:sz="18" w:space="0" w:color="FBFBFB" w:themeColor="background1"/>
          <w:left w:val="nil"/>
          <w:bottom w:val="nil"/>
          <w:right w:val="nil"/>
          <w:insideH w:val="nil"/>
          <w:insideV w:val="nil"/>
        </w:tcBorders>
        <w:shd w:val="clear" w:color="auto" w:fill="17575B" w:themeFill="accent3" w:themeFillShade="7F"/>
      </w:tcPr>
    </w:tblStylePr>
    <w:tblStylePr w:type="firstCol">
      <w:tblPr/>
      <w:tcPr>
        <w:tcBorders>
          <w:top w:val="nil"/>
          <w:left w:val="nil"/>
          <w:bottom w:val="nil"/>
          <w:right w:val="single" w:sz="18" w:space="0" w:color="FBFBFB" w:themeColor="background1"/>
          <w:insideH w:val="nil"/>
          <w:insideV w:val="nil"/>
        </w:tcBorders>
        <w:shd w:val="clear" w:color="auto" w:fill="228489" w:themeFill="accent3" w:themeFillShade="BF"/>
      </w:tcPr>
    </w:tblStylePr>
    <w:tblStylePr w:type="lastCol">
      <w:tblPr/>
      <w:tcPr>
        <w:tcBorders>
          <w:top w:val="nil"/>
          <w:left w:val="single" w:sz="18" w:space="0" w:color="FBFBFB" w:themeColor="background1"/>
          <w:bottom w:val="nil"/>
          <w:right w:val="nil"/>
          <w:insideH w:val="nil"/>
          <w:insideV w:val="nil"/>
        </w:tcBorders>
        <w:shd w:val="clear" w:color="auto" w:fill="228489" w:themeFill="accent3" w:themeFillShade="BF"/>
      </w:tcPr>
    </w:tblStylePr>
    <w:tblStylePr w:type="band1Vert">
      <w:tblPr/>
      <w:tcPr>
        <w:tcBorders>
          <w:top w:val="nil"/>
          <w:left w:val="nil"/>
          <w:bottom w:val="nil"/>
          <w:right w:val="nil"/>
          <w:insideH w:val="nil"/>
          <w:insideV w:val="nil"/>
        </w:tcBorders>
        <w:shd w:val="clear" w:color="auto" w:fill="228489" w:themeFill="accent3" w:themeFillShade="BF"/>
      </w:tcPr>
    </w:tblStylePr>
    <w:tblStylePr w:type="band1Horz">
      <w:tblPr/>
      <w:tcPr>
        <w:tcBorders>
          <w:top w:val="nil"/>
          <w:left w:val="nil"/>
          <w:bottom w:val="nil"/>
          <w:right w:val="nil"/>
          <w:insideH w:val="nil"/>
          <w:insideV w:val="nil"/>
        </w:tcBorders>
        <w:shd w:val="clear" w:color="auto" w:fill="228489" w:themeFill="accent3" w:themeFillShade="BF"/>
      </w:tcPr>
    </w:tblStylePr>
  </w:style>
  <w:style w:type="table" w:styleId="DarkList-Accent4">
    <w:name w:val="Dark List Accent 4"/>
    <w:basedOn w:val="TableNormal"/>
    <w:uiPriority w:val="70"/>
    <w:rsid w:val="00E223F7"/>
    <w:rPr>
      <w:color w:val="FBFBFB" w:themeColor="background1"/>
      <w:sz w:val="20"/>
    </w:rPr>
    <w:tblPr>
      <w:tblStyleRowBandSize w:val="1"/>
      <w:tblStyleColBandSize w:val="1"/>
    </w:tblPr>
    <w:tcPr>
      <w:shd w:val="clear" w:color="auto" w:fill="A5E6E9" w:themeFill="accent4"/>
    </w:tcPr>
    <w:tblStylePr w:type="firstRow">
      <w:rPr>
        <w:b/>
        <w:bCs/>
      </w:rPr>
      <w:tblPr/>
      <w:tcPr>
        <w:tcBorders>
          <w:top w:val="nil"/>
          <w:left w:val="nil"/>
          <w:bottom w:val="single" w:sz="18" w:space="0" w:color="FBFBFB" w:themeColor="background1"/>
          <w:right w:val="nil"/>
          <w:insideH w:val="nil"/>
          <w:insideV w:val="nil"/>
        </w:tcBorders>
        <w:shd w:val="clear" w:color="auto" w:fill="003871" w:themeFill="text1"/>
      </w:tcPr>
    </w:tblStylePr>
    <w:tblStylePr w:type="lastRow">
      <w:tblPr/>
      <w:tcPr>
        <w:tcBorders>
          <w:top w:val="single" w:sz="18" w:space="0" w:color="FBFBFB" w:themeColor="background1"/>
          <w:left w:val="nil"/>
          <w:bottom w:val="nil"/>
          <w:right w:val="nil"/>
          <w:insideH w:val="nil"/>
          <w:insideV w:val="nil"/>
        </w:tcBorders>
        <w:shd w:val="clear" w:color="auto" w:fill="27999F" w:themeFill="accent4" w:themeFillShade="7F"/>
      </w:tcPr>
    </w:tblStylePr>
    <w:tblStylePr w:type="firstCol">
      <w:tblPr/>
      <w:tcPr>
        <w:tcBorders>
          <w:top w:val="nil"/>
          <w:left w:val="nil"/>
          <w:bottom w:val="nil"/>
          <w:right w:val="single" w:sz="18" w:space="0" w:color="FBFBFB" w:themeColor="background1"/>
          <w:insideH w:val="nil"/>
          <w:insideV w:val="nil"/>
        </w:tcBorders>
        <w:shd w:val="clear" w:color="auto" w:fill="54CFD5" w:themeFill="accent4" w:themeFillShade="BF"/>
      </w:tcPr>
    </w:tblStylePr>
    <w:tblStylePr w:type="lastCol">
      <w:tblPr/>
      <w:tcPr>
        <w:tcBorders>
          <w:top w:val="nil"/>
          <w:left w:val="single" w:sz="18" w:space="0" w:color="FBFBFB" w:themeColor="background1"/>
          <w:bottom w:val="nil"/>
          <w:right w:val="nil"/>
          <w:insideH w:val="nil"/>
          <w:insideV w:val="nil"/>
        </w:tcBorders>
        <w:shd w:val="clear" w:color="auto" w:fill="54CFD5" w:themeFill="accent4" w:themeFillShade="BF"/>
      </w:tcPr>
    </w:tblStylePr>
    <w:tblStylePr w:type="band1Vert">
      <w:tblPr/>
      <w:tcPr>
        <w:tcBorders>
          <w:top w:val="nil"/>
          <w:left w:val="nil"/>
          <w:bottom w:val="nil"/>
          <w:right w:val="nil"/>
          <w:insideH w:val="nil"/>
          <w:insideV w:val="nil"/>
        </w:tcBorders>
        <w:shd w:val="clear" w:color="auto" w:fill="54CFD5" w:themeFill="accent4" w:themeFillShade="BF"/>
      </w:tcPr>
    </w:tblStylePr>
    <w:tblStylePr w:type="band1Horz">
      <w:tblPr/>
      <w:tcPr>
        <w:tcBorders>
          <w:top w:val="nil"/>
          <w:left w:val="nil"/>
          <w:bottom w:val="nil"/>
          <w:right w:val="nil"/>
          <w:insideH w:val="nil"/>
          <w:insideV w:val="nil"/>
        </w:tcBorders>
        <w:shd w:val="clear" w:color="auto" w:fill="54CFD5" w:themeFill="accent4" w:themeFillShade="BF"/>
      </w:tcPr>
    </w:tblStylePr>
  </w:style>
  <w:style w:type="table" w:styleId="DarkList-Accent5">
    <w:name w:val="Dark List Accent 5"/>
    <w:basedOn w:val="TableNormal"/>
    <w:uiPriority w:val="70"/>
    <w:rsid w:val="00E223F7"/>
    <w:rPr>
      <w:color w:val="FBFBFB" w:themeColor="background1"/>
      <w:sz w:val="20"/>
    </w:rPr>
    <w:tblPr>
      <w:tblStyleRowBandSize w:val="1"/>
      <w:tblStyleColBandSize w:val="1"/>
    </w:tblPr>
    <w:tcPr>
      <w:shd w:val="clear" w:color="auto" w:fill="003871" w:themeFill="accent5"/>
    </w:tcPr>
    <w:tblStylePr w:type="firstRow">
      <w:rPr>
        <w:b/>
        <w:bCs/>
        <w:sz w:val="22"/>
      </w:rPr>
      <w:tblPr/>
      <w:tcPr>
        <w:tcBorders>
          <w:top w:val="nil"/>
          <w:left w:val="nil"/>
          <w:bottom w:val="single" w:sz="18" w:space="0" w:color="FBFBFB" w:themeColor="background1"/>
          <w:right w:val="nil"/>
          <w:insideH w:val="nil"/>
          <w:insideV w:val="nil"/>
        </w:tcBorders>
        <w:shd w:val="clear" w:color="auto" w:fill="003871" w:themeFill="text1"/>
      </w:tcPr>
    </w:tblStylePr>
    <w:tblStylePr w:type="lastRow">
      <w:tblPr/>
      <w:tcPr>
        <w:tcBorders>
          <w:top w:val="single" w:sz="18" w:space="0" w:color="FBFBFB" w:themeColor="background1"/>
          <w:left w:val="nil"/>
          <w:bottom w:val="nil"/>
          <w:right w:val="nil"/>
          <w:insideH w:val="nil"/>
          <w:insideV w:val="nil"/>
        </w:tcBorders>
        <w:shd w:val="clear" w:color="auto" w:fill="001B38" w:themeFill="accent5" w:themeFillShade="7F"/>
      </w:tcPr>
    </w:tblStylePr>
    <w:tblStylePr w:type="firstCol">
      <w:tblPr/>
      <w:tcPr>
        <w:tcBorders>
          <w:top w:val="nil"/>
          <w:left w:val="nil"/>
          <w:bottom w:val="nil"/>
          <w:right w:val="single" w:sz="18" w:space="0" w:color="FBFBFB" w:themeColor="background1"/>
          <w:insideH w:val="nil"/>
          <w:insideV w:val="nil"/>
        </w:tcBorders>
        <w:shd w:val="clear" w:color="auto" w:fill="002954" w:themeFill="accent5" w:themeFillShade="BF"/>
      </w:tcPr>
    </w:tblStylePr>
    <w:tblStylePr w:type="lastCol">
      <w:tblPr/>
      <w:tcPr>
        <w:tcBorders>
          <w:top w:val="nil"/>
          <w:left w:val="single" w:sz="18" w:space="0" w:color="FBFBFB" w:themeColor="background1"/>
          <w:bottom w:val="nil"/>
          <w:right w:val="nil"/>
          <w:insideH w:val="nil"/>
          <w:insideV w:val="nil"/>
        </w:tcBorders>
        <w:shd w:val="clear" w:color="auto" w:fill="002954" w:themeFill="accent5" w:themeFillShade="BF"/>
      </w:tcPr>
    </w:tblStylePr>
    <w:tblStylePr w:type="band1Vert">
      <w:tblPr/>
      <w:tcPr>
        <w:tcBorders>
          <w:top w:val="nil"/>
          <w:left w:val="nil"/>
          <w:bottom w:val="nil"/>
          <w:right w:val="nil"/>
          <w:insideH w:val="nil"/>
          <w:insideV w:val="nil"/>
        </w:tcBorders>
        <w:shd w:val="clear" w:color="auto" w:fill="002954" w:themeFill="accent5" w:themeFillShade="BF"/>
      </w:tcPr>
    </w:tblStylePr>
    <w:tblStylePr w:type="band1Horz">
      <w:tblPr/>
      <w:tcPr>
        <w:tcBorders>
          <w:top w:val="nil"/>
          <w:left w:val="nil"/>
          <w:bottom w:val="nil"/>
          <w:right w:val="nil"/>
          <w:insideH w:val="nil"/>
          <w:insideV w:val="nil"/>
        </w:tcBorders>
        <w:shd w:val="clear" w:color="auto" w:fill="002954" w:themeFill="accent5" w:themeFillShade="BF"/>
      </w:tcPr>
    </w:tblStylePr>
  </w:style>
  <w:style w:type="table" w:styleId="DarkList-Accent6">
    <w:name w:val="Dark List Accent 6"/>
    <w:basedOn w:val="TableNormal"/>
    <w:uiPriority w:val="70"/>
    <w:rsid w:val="00E223F7"/>
    <w:rPr>
      <w:color w:val="FBFBFB" w:themeColor="background1"/>
      <w:sz w:val="20"/>
    </w:rPr>
    <w:tblPr>
      <w:tblStyleRowBandSize w:val="1"/>
      <w:tblStyleColBandSize w:val="1"/>
    </w:tblPr>
    <w:tcPr>
      <w:shd w:val="clear" w:color="auto" w:fill="8492C2" w:themeFill="accent6"/>
    </w:tcPr>
    <w:tblStylePr w:type="firstRow">
      <w:rPr>
        <w:b/>
        <w:bCs/>
        <w:sz w:val="22"/>
      </w:rPr>
      <w:tblPr/>
      <w:tcPr>
        <w:tcBorders>
          <w:top w:val="nil"/>
          <w:left w:val="nil"/>
          <w:bottom w:val="single" w:sz="18" w:space="0" w:color="FBFBFB" w:themeColor="background1"/>
          <w:right w:val="nil"/>
          <w:insideH w:val="nil"/>
          <w:insideV w:val="nil"/>
        </w:tcBorders>
        <w:shd w:val="clear" w:color="auto" w:fill="003871" w:themeFill="text1"/>
      </w:tcPr>
    </w:tblStylePr>
    <w:tblStylePr w:type="lastRow">
      <w:tblPr/>
      <w:tcPr>
        <w:tcBorders>
          <w:top w:val="single" w:sz="18" w:space="0" w:color="FBFBFB" w:themeColor="background1"/>
          <w:left w:val="nil"/>
          <w:bottom w:val="nil"/>
          <w:right w:val="nil"/>
          <w:insideH w:val="nil"/>
          <w:insideV w:val="nil"/>
        </w:tcBorders>
        <w:shd w:val="clear" w:color="auto" w:fill="36426C" w:themeFill="accent6" w:themeFillShade="7F"/>
      </w:tcPr>
    </w:tblStylePr>
    <w:tblStylePr w:type="firstCol">
      <w:tblPr/>
      <w:tcPr>
        <w:tcBorders>
          <w:top w:val="nil"/>
          <w:left w:val="nil"/>
          <w:bottom w:val="nil"/>
          <w:right w:val="single" w:sz="18" w:space="0" w:color="FBFBFB" w:themeColor="background1"/>
          <w:insideH w:val="nil"/>
          <w:insideV w:val="nil"/>
        </w:tcBorders>
        <w:shd w:val="clear" w:color="auto" w:fill="5163A3" w:themeFill="accent6" w:themeFillShade="BF"/>
      </w:tcPr>
    </w:tblStylePr>
    <w:tblStylePr w:type="lastCol">
      <w:tblPr/>
      <w:tcPr>
        <w:tcBorders>
          <w:top w:val="nil"/>
          <w:left w:val="single" w:sz="18" w:space="0" w:color="FBFBFB" w:themeColor="background1"/>
          <w:bottom w:val="nil"/>
          <w:right w:val="nil"/>
          <w:insideH w:val="nil"/>
          <w:insideV w:val="nil"/>
        </w:tcBorders>
        <w:shd w:val="clear" w:color="auto" w:fill="5163A3" w:themeFill="accent6" w:themeFillShade="BF"/>
      </w:tcPr>
    </w:tblStylePr>
    <w:tblStylePr w:type="band1Vert">
      <w:tblPr/>
      <w:tcPr>
        <w:tcBorders>
          <w:top w:val="nil"/>
          <w:left w:val="nil"/>
          <w:bottom w:val="nil"/>
          <w:right w:val="nil"/>
          <w:insideH w:val="nil"/>
          <w:insideV w:val="nil"/>
        </w:tcBorders>
        <w:shd w:val="clear" w:color="auto" w:fill="5163A3" w:themeFill="accent6" w:themeFillShade="BF"/>
      </w:tcPr>
    </w:tblStylePr>
    <w:tblStylePr w:type="band1Horz">
      <w:tblPr/>
      <w:tcPr>
        <w:tcBorders>
          <w:top w:val="nil"/>
          <w:left w:val="nil"/>
          <w:bottom w:val="nil"/>
          <w:right w:val="nil"/>
          <w:insideH w:val="nil"/>
          <w:insideV w:val="nil"/>
        </w:tcBorders>
        <w:shd w:val="clear" w:color="auto" w:fill="5163A3" w:themeFill="accent6" w:themeFillShade="BF"/>
      </w:tcPr>
    </w:tblStylePr>
  </w:style>
  <w:style w:type="table" w:styleId="ColorfulShading">
    <w:name w:val="Colorful Shading"/>
    <w:basedOn w:val="TableNormal"/>
    <w:uiPriority w:val="71"/>
    <w:rsid w:val="00E223F7"/>
    <w:rPr>
      <w:color w:val="003871" w:themeColor="text1"/>
      <w:sz w:val="20"/>
    </w:rPr>
    <w:tblPr>
      <w:tblStyleRowBandSize w:val="1"/>
      <w:tblStyleColBandSize w:val="1"/>
      <w:tblBorders>
        <w:top w:val="single" w:sz="24" w:space="0" w:color="E7F2FF" w:themeColor="accent2"/>
        <w:left w:val="single" w:sz="4" w:space="0" w:color="003871" w:themeColor="text1"/>
        <w:bottom w:val="single" w:sz="4" w:space="0" w:color="003871" w:themeColor="text1"/>
        <w:right w:val="single" w:sz="4" w:space="0" w:color="003871" w:themeColor="text1"/>
        <w:insideH w:val="single" w:sz="4" w:space="0" w:color="FBFBFB" w:themeColor="background1"/>
        <w:insideV w:val="single" w:sz="4" w:space="0" w:color="FBFBFB" w:themeColor="background1"/>
      </w:tblBorders>
    </w:tblPr>
    <w:tcPr>
      <w:shd w:val="clear" w:color="auto" w:fill="D8EBFF" w:themeFill="text1" w:themeFillTint="19"/>
    </w:tcPr>
    <w:tblStylePr w:type="firstRow">
      <w:rPr>
        <w:b/>
        <w:bCs/>
        <w:sz w:val="22"/>
      </w:rPr>
      <w:tblPr/>
      <w:tcPr>
        <w:tcBorders>
          <w:top w:val="nil"/>
          <w:left w:val="nil"/>
          <w:bottom w:val="single" w:sz="24" w:space="0" w:color="E7F2FF" w:themeColor="accent2"/>
          <w:right w:val="nil"/>
          <w:insideH w:val="nil"/>
          <w:insideV w:val="nil"/>
        </w:tcBorders>
        <w:shd w:val="clear" w:color="auto" w:fill="FBFBFB" w:themeFill="background1"/>
      </w:tcPr>
    </w:tblStylePr>
    <w:tblStylePr w:type="lastRow">
      <w:rPr>
        <w:b/>
        <w:bCs/>
        <w:color w:val="FBFBFB" w:themeColor="background1"/>
      </w:rPr>
      <w:tblPr/>
      <w:tcPr>
        <w:tcBorders>
          <w:top w:val="single" w:sz="6" w:space="0" w:color="FBFBFB" w:themeColor="background1"/>
        </w:tcBorders>
        <w:shd w:val="clear" w:color="auto" w:fill="002143" w:themeFill="text1" w:themeFillShade="99"/>
      </w:tcPr>
    </w:tblStylePr>
    <w:tblStylePr w:type="firstCol">
      <w:rPr>
        <w:color w:val="FBFBFB" w:themeColor="background1"/>
      </w:rPr>
      <w:tblPr/>
      <w:tcPr>
        <w:tcBorders>
          <w:top w:val="nil"/>
          <w:left w:val="nil"/>
          <w:bottom w:val="nil"/>
          <w:right w:val="nil"/>
          <w:insideH w:val="single" w:sz="4" w:space="0" w:color="002143" w:themeColor="text1" w:themeShade="99"/>
          <w:insideV w:val="nil"/>
        </w:tcBorders>
        <w:shd w:val="clear" w:color="auto" w:fill="002143" w:themeFill="text1" w:themeFillShade="99"/>
      </w:tcPr>
    </w:tblStylePr>
    <w:tblStylePr w:type="lastCol">
      <w:rPr>
        <w:color w:val="FBFBFB" w:themeColor="background1"/>
      </w:rPr>
      <w:tblPr/>
      <w:tcPr>
        <w:tcBorders>
          <w:top w:val="nil"/>
          <w:left w:val="nil"/>
          <w:bottom w:val="nil"/>
          <w:right w:val="nil"/>
          <w:insideH w:val="nil"/>
          <w:insideV w:val="nil"/>
        </w:tcBorders>
        <w:shd w:val="clear" w:color="auto" w:fill="002954" w:themeFill="text1" w:themeFillShade="BF"/>
      </w:tcPr>
    </w:tblStylePr>
    <w:tblStylePr w:type="band1Vert">
      <w:tblPr/>
      <w:tcPr>
        <w:shd w:val="clear" w:color="auto" w:fill="60AEFF" w:themeFill="text1" w:themeFillTint="66"/>
      </w:tcPr>
    </w:tblStylePr>
    <w:tblStylePr w:type="band1Horz">
      <w:tblPr/>
      <w:tcPr>
        <w:shd w:val="clear" w:color="auto" w:fill="399AFF" w:themeFill="text1" w:themeFillTint="7F"/>
      </w:tcPr>
    </w:tblStylePr>
    <w:tblStylePr w:type="neCell">
      <w:rPr>
        <w:color w:val="003871" w:themeColor="text1"/>
      </w:rPr>
    </w:tblStylePr>
    <w:tblStylePr w:type="nwCell">
      <w:rPr>
        <w:color w:val="003871" w:themeColor="text1"/>
      </w:rPr>
    </w:tblStylePr>
  </w:style>
  <w:style w:type="table" w:styleId="ColorfulShading-Accent1">
    <w:name w:val="Colorful Shading Accent 1"/>
    <w:basedOn w:val="TableNormal"/>
    <w:uiPriority w:val="71"/>
    <w:rsid w:val="00E223F7"/>
    <w:rPr>
      <w:color w:val="003871" w:themeColor="text1"/>
      <w:sz w:val="20"/>
    </w:rPr>
    <w:tblPr>
      <w:tblStyleRowBandSize w:val="1"/>
      <w:tblStyleColBandSize w:val="1"/>
      <w:tblBorders>
        <w:top w:val="single" w:sz="24" w:space="0" w:color="E7F2FF" w:themeColor="accent2"/>
        <w:left w:val="single" w:sz="4" w:space="0" w:color="0086FF" w:themeColor="accent1"/>
        <w:bottom w:val="single" w:sz="4" w:space="0" w:color="0086FF" w:themeColor="accent1"/>
        <w:right w:val="single" w:sz="4" w:space="0" w:color="0086FF" w:themeColor="accent1"/>
        <w:insideH w:val="single" w:sz="4" w:space="0" w:color="FBFBFB" w:themeColor="background1"/>
        <w:insideV w:val="single" w:sz="4" w:space="0" w:color="FBFBFB" w:themeColor="background1"/>
      </w:tblBorders>
    </w:tblPr>
    <w:tcPr>
      <w:shd w:val="clear" w:color="auto" w:fill="E6F3FF" w:themeFill="accent1" w:themeFillTint="19"/>
    </w:tcPr>
    <w:tblStylePr w:type="firstRow">
      <w:rPr>
        <w:b/>
        <w:bCs/>
        <w:sz w:val="22"/>
      </w:rPr>
      <w:tblPr/>
      <w:tcPr>
        <w:tcBorders>
          <w:top w:val="nil"/>
          <w:left w:val="nil"/>
          <w:bottom w:val="single" w:sz="24" w:space="0" w:color="E7F2FF" w:themeColor="accent2"/>
          <w:right w:val="nil"/>
          <w:insideH w:val="nil"/>
          <w:insideV w:val="nil"/>
        </w:tcBorders>
        <w:shd w:val="clear" w:color="auto" w:fill="FBFBFB" w:themeFill="background1"/>
      </w:tcPr>
    </w:tblStylePr>
    <w:tblStylePr w:type="lastRow">
      <w:rPr>
        <w:b/>
        <w:bCs/>
        <w:color w:val="FBFBFB" w:themeColor="background1"/>
      </w:rPr>
      <w:tblPr/>
      <w:tcPr>
        <w:tcBorders>
          <w:top w:val="single" w:sz="6" w:space="0" w:color="FBFBFB" w:themeColor="background1"/>
        </w:tcBorders>
        <w:shd w:val="clear" w:color="auto" w:fill="005099" w:themeFill="accent1" w:themeFillShade="99"/>
      </w:tcPr>
    </w:tblStylePr>
    <w:tblStylePr w:type="firstCol">
      <w:rPr>
        <w:color w:val="FBFBFB" w:themeColor="background1"/>
      </w:rPr>
      <w:tblPr/>
      <w:tcPr>
        <w:tcBorders>
          <w:top w:val="nil"/>
          <w:left w:val="nil"/>
          <w:bottom w:val="nil"/>
          <w:right w:val="nil"/>
          <w:insideH w:val="single" w:sz="4" w:space="0" w:color="005099" w:themeColor="accent1" w:themeShade="99"/>
          <w:insideV w:val="nil"/>
        </w:tcBorders>
        <w:shd w:val="clear" w:color="auto" w:fill="005099" w:themeFill="accent1" w:themeFillShade="99"/>
      </w:tcPr>
    </w:tblStylePr>
    <w:tblStylePr w:type="lastCol">
      <w:rPr>
        <w:color w:val="FBFBFB" w:themeColor="background1"/>
      </w:rPr>
      <w:tblPr/>
      <w:tcPr>
        <w:tcBorders>
          <w:top w:val="nil"/>
          <w:left w:val="nil"/>
          <w:bottom w:val="nil"/>
          <w:right w:val="nil"/>
          <w:insideH w:val="nil"/>
          <w:insideV w:val="nil"/>
        </w:tcBorders>
        <w:shd w:val="clear" w:color="auto" w:fill="005099" w:themeFill="accent1" w:themeFillShade="99"/>
      </w:tcPr>
    </w:tblStylePr>
    <w:tblStylePr w:type="band1Vert">
      <w:tblPr/>
      <w:tcPr>
        <w:shd w:val="clear" w:color="auto" w:fill="99CEFF" w:themeFill="accent1" w:themeFillTint="66"/>
      </w:tcPr>
    </w:tblStylePr>
    <w:tblStylePr w:type="band1Horz">
      <w:tblPr/>
      <w:tcPr>
        <w:shd w:val="clear" w:color="auto" w:fill="80C2FF" w:themeFill="accent1" w:themeFillTint="7F"/>
      </w:tcPr>
    </w:tblStylePr>
    <w:tblStylePr w:type="neCell">
      <w:rPr>
        <w:color w:val="003871" w:themeColor="text1"/>
      </w:rPr>
    </w:tblStylePr>
    <w:tblStylePr w:type="nwCell">
      <w:rPr>
        <w:color w:val="003871" w:themeColor="text1"/>
      </w:rPr>
    </w:tblStylePr>
  </w:style>
  <w:style w:type="table" w:styleId="ColorfulShading-Accent2">
    <w:name w:val="Colorful Shading Accent 2"/>
    <w:basedOn w:val="TableNormal"/>
    <w:uiPriority w:val="71"/>
    <w:rsid w:val="00E223F7"/>
    <w:rPr>
      <w:color w:val="003871" w:themeColor="text1"/>
      <w:sz w:val="20"/>
    </w:rPr>
    <w:tblPr>
      <w:tblStyleRowBandSize w:val="1"/>
      <w:tblStyleColBandSize w:val="1"/>
      <w:tblBorders>
        <w:top w:val="single" w:sz="24" w:space="0" w:color="E7F2FF" w:themeColor="accent2"/>
        <w:left w:val="single" w:sz="4" w:space="0" w:color="E7F2FF" w:themeColor="accent2"/>
        <w:bottom w:val="single" w:sz="4" w:space="0" w:color="E7F2FF" w:themeColor="accent2"/>
        <w:right w:val="single" w:sz="4" w:space="0" w:color="E7F2FF" w:themeColor="accent2"/>
        <w:insideH w:val="single" w:sz="4" w:space="0" w:color="FBFBFB" w:themeColor="background1"/>
        <w:insideV w:val="single" w:sz="4" w:space="0" w:color="FBFBFB" w:themeColor="background1"/>
      </w:tblBorders>
    </w:tblPr>
    <w:tcPr>
      <w:shd w:val="clear" w:color="auto" w:fill="FCFDFF" w:themeFill="accent2" w:themeFillTint="19"/>
    </w:tcPr>
    <w:tblStylePr w:type="firstRow">
      <w:rPr>
        <w:b/>
        <w:bCs/>
        <w:sz w:val="22"/>
      </w:rPr>
      <w:tblPr/>
      <w:tcPr>
        <w:tcBorders>
          <w:top w:val="nil"/>
          <w:left w:val="nil"/>
          <w:bottom w:val="single" w:sz="24" w:space="0" w:color="E7F2FF" w:themeColor="accent2"/>
          <w:right w:val="nil"/>
          <w:insideH w:val="nil"/>
          <w:insideV w:val="nil"/>
        </w:tcBorders>
        <w:shd w:val="clear" w:color="auto" w:fill="FBFBFB" w:themeFill="background1"/>
      </w:tcPr>
    </w:tblStylePr>
    <w:tblStylePr w:type="lastRow">
      <w:rPr>
        <w:b/>
        <w:bCs/>
        <w:color w:val="FBFBFB" w:themeColor="background1"/>
      </w:rPr>
      <w:tblPr/>
      <w:tcPr>
        <w:tcBorders>
          <w:top w:val="single" w:sz="6" w:space="0" w:color="FBFBFB" w:themeColor="background1"/>
        </w:tcBorders>
        <w:shd w:val="clear" w:color="auto" w:fill="2487FF" w:themeFill="accent2" w:themeFillShade="99"/>
      </w:tcPr>
    </w:tblStylePr>
    <w:tblStylePr w:type="firstCol">
      <w:rPr>
        <w:color w:val="FBFBFB" w:themeColor="background1"/>
      </w:rPr>
      <w:tblPr/>
      <w:tcPr>
        <w:tcBorders>
          <w:top w:val="nil"/>
          <w:left w:val="nil"/>
          <w:bottom w:val="nil"/>
          <w:right w:val="nil"/>
          <w:insideH w:val="single" w:sz="4" w:space="0" w:color="2487FF" w:themeColor="accent2" w:themeShade="99"/>
          <w:insideV w:val="nil"/>
        </w:tcBorders>
        <w:shd w:val="clear" w:color="auto" w:fill="2487FF" w:themeFill="accent2" w:themeFillShade="99"/>
      </w:tcPr>
    </w:tblStylePr>
    <w:tblStylePr w:type="lastCol">
      <w:rPr>
        <w:color w:val="FBFBFB" w:themeColor="background1"/>
      </w:rPr>
      <w:tblPr/>
      <w:tcPr>
        <w:tcBorders>
          <w:top w:val="nil"/>
          <w:left w:val="nil"/>
          <w:bottom w:val="nil"/>
          <w:right w:val="nil"/>
          <w:insideH w:val="nil"/>
          <w:insideV w:val="nil"/>
        </w:tcBorders>
        <w:shd w:val="clear" w:color="auto" w:fill="2487FF" w:themeFill="accent2" w:themeFillShade="99"/>
      </w:tcPr>
    </w:tblStylePr>
    <w:tblStylePr w:type="band1Vert">
      <w:tblPr/>
      <w:tcPr>
        <w:shd w:val="clear" w:color="auto" w:fill="F5F9FF" w:themeFill="accent2" w:themeFillTint="66"/>
      </w:tcPr>
    </w:tblStylePr>
    <w:tblStylePr w:type="band1Horz">
      <w:tblPr/>
      <w:tcPr>
        <w:shd w:val="clear" w:color="auto" w:fill="F3F8FF" w:themeFill="accent2" w:themeFillTint="7F"/>
      </w:tcPr>
    </w:tblStylePr>
    <w:tblStylePr w:type="neCell">
      <w:rPr>
        <w:color w:val="003871" w:themeColor="text1"/>
      </w:rPr>
    </w:tblStylePr>
    <w:tblStylePr w:type="nwCell">
      <w:rPr>
        <w:color w:val="003871" w:themeColor="text1"/>
      </w:rPr>
    </w:tblStylePr>
  </w:style>
  <w:style w:type="table" w:styleId="ColorfulShading-Accent3">
    <w:name w:val="Colorful Shading Accent 3"/>
    <w:basedOn w:val="TableNormal"/>
    <w:uiPriority w:val="71"/>
    <w:rsid w:val="00E223F7"/>
    <w:rPr>
      <w:color w:val="003871" w:themeColor="text1"/>
      <w:sz w:val="20"/>
    </w:rPr>
    <w:tblPr>
      <w:tblStyleRowBandSize w:val="1"/>
      <w:tblStyleColBandSize w:val="1"/>
      <w:tblBorders>
        <w:top w:val="single" w:sz="24" w:space="0" w:color="A5E6E9" w:themeColor="accent4"/>
        <w:left w:val="single" w:sz="4" w:space="0" w:color="2EB1B8" w:themeColor="accent3"/>
        <w:bottom w:val="single" w:sz="4" w:space="0" w:color="2EB1B8" w:themeColor="accent3"/>
        <w:right w:val="single" w:sz="4" w:space="0" w:color="2EB1B8" w:themeColor="accent3"/>
        <w:insideH w:val="single" w:sz="4" w:space="0" w:color="FBFBFB" w:themeColor="background1"/>
        <w:insideV w:val="single" w:sz="4" w:space="0" w:color="FBFBFB" w:themeColor="background1"/>
      </w:tblBorders>
    </w:tblPr>
    <w:tcPr>
      <w:shd w:val="clear" w:color="auto" w:fill="E8F8F9" w:themeFill="accent3" w:themeFillTint="19"/>
    </w:tcPr>
    <w:tblStylePr w:type="firstRow">
      <w:rPr>
        <w:b/>
        <w:bCs/>
        <w:sz w:val="22"/>
      </w:rPr>
      <w:tblPr/>
      <w:tcPr>
        <w:tcBorders>
          <w:top w:val="nil"/>
          <w:left w:val="nil"/>
          <w:bottom w:val="single" w:sz="24" w:space="0" w:color="A5E6E9" w:themeColor="accent4"/>
          <w:right w:val="nil"/>
          <w:insideH w:val="nil"/>
          <w:insideV w:val="nil"/>
        </w:tcBorders>
        <w:shd w:val="clear" w:color="auto" w:fill="FBFBFB" w:themeFill="background1"/>
      </w:tcPr>
    </w:tblStylePr>
    <w:tblStylePr w:type="lastRow">
      <w:rPr>
        <w:b/>
        <w:bCs/>
        <w:color w:val="FBFBFB" w:themeColor="background1"/>
      </w:rPr>
      <w:tblPr/>
      <w:tcPr>
        <w:tcBorders>
          <w:top w:val="single" w:sz="6" w:space="0" w:color="FBFBFB" w:themeColor="background1"/>
        </w:tcBorders>
        <w:shd w:val="clear" w:color="auto" w:fill="1B6A6E" w:themeFill="accent3" w:themeFillShade="99"/>
      </w:tcPr>
    </w:tblStylePr>
    <w:tblStylePr w:type="firstCol">
      <w:rPr>
        <w:color w:val="FBFBFB" w:themeColor="background1"/>
      </w:rPr>
      <w:tblPr/>
      <w:tcPr>
        <w:tcBorders>
          <w:top w:val="nil"/>
          <w:left w:val="nil"/>
          <w:bottom w:val="nil"/>
          <w:right w:val="nil"/>
          <w:insideH w:val="single" w:sz="4" w:space="0" w:color="1B6A6E" w:themeColor="accent3" w:themeShade="99"/>
          <w:insideV w:val="nil"/>
        </w:tcBorders>
        <w:shd w:val="clear" w:color="auto" w:fill="1B6A6E" w:themeFill="accent3" w:themeFillShade="99"/>
      </w:tcPr>
    </w:tblStylePr>
    <w:tblStylePr w:type="lastCol">
      <w:rPr>
        <w:color w:val="FBFBFB" w:themeColor="background1"/>
      </w:rPr>
      <w:tblPr/>
      <w:tcPr>
        <w:tcBorders>
          <w:top w:val="nil"/>
          <w:left w:val="nil"/>
          <w:bottom w:val="nil"/>
          <w:right w:val="nil"/>
          <w:insideH w:val="nil"/>
          <w:insideV w:val="nil"/>
        </w:tcBorders>
        <w:shd w:val="clear" w:color="auto" w:fill="1B6A6E" w:themeFill="accent3" w:themeFillShade="99"/>
      </w:tcPr>
    </w:tblStylePr>
    <w:tblStylePr w:type="band1Vert">
      <w:tblPr/>
      <w:tcPr>
        <w:shd w:val="clear" w:color="auto" w:fill="A5E5E8" w:themeFill="accent3" w:themeFillTint="66"/>
      </w:tcPr>
    </w:tblStylePr>
    <w:tblStylePr w:type="band1Horz">
      <w:tblPr/>
      <w:tcPr>
        <w:shd w:val="clear" w:color="auto" w:fill="8FDEE3" w:themeFill="accent3" w:themeFillTint="7F"/>
      </w:tcPr>
    </w:tblStylePr>
  </w:style>
  <w:style w:type="table" w:styleId="ColorfulShading-Accent4">
    <w:name w:val="Colorful Shading Accent 4"/>
    <w:basedOn w:val="TableNormal"/>
    <w:uiPriority w:val="71"/>
    <w:rsid w:val="00E223F7"/>
    <w:rPr>
      <w:color w:val="003871" w:themeColor="text1"/>
      <w:sz w:val="20"/>
    </w:rPr>
    <w:tblPr>
      <w:tblStyleRowBandSize w:val="1"/>
      <w:tblStyleColBandSize w:val="1"/>
      <w:tblBorders>
        <w:top w:val="single" w:sz="24" w:space="0" w:color="2EB1B8" w:themeColor="accent3"/>
        <w:left w:val="single" w:sz="4" w:space="0" w:color="A5E6E9" w:themeColor="accent4"/>
        <w:bottom w:val="single" w:sz="4" w:space="0" w:color="A5E6E9" w:themeColor="accent4"/>
        <w:right w:val="single" w:sz="4" w:space="0" w:color="A5E6E9" w:themeColor="accent4"/>
        <w:insideH w:val="single" w:sz="4" w:space="0" w:color="FBFBFB" w:themeColor="background1"/>
        <w:insideV w:val="single" w:sz="4" w:space="0" w:color="FBFBFB" w:themeColor="background1"/>
      </w:tblBorders>
    </w:tblPr>
    <w:tcPr>
      <w:shd w:val="clear" w:color="auto" w:fill="F6FCFD" w:themeFill="accent4" w:themeFillTint="19"/>
    </w:tcPr>
    <w:tblStylePr w:type="firstRow">
      <w:rPr>
        <w:b/>
        <w:bCs/>
        <w:sz w:val="22"/>
      </w:rPr>
      <w:tblPr/>
      <w:tcPr>
        <w:tcBorders>
          <w:top w:val="nil"/>
          <w:left w:val="nil"/>
          <w:bottom w:val="single" w:sz="24" w:space="0" w:color="2EB1B8" w:themeColor="accent3"/>
          <w:right w:val="nil"/>
          <w:insideH w:val="nil"/>
          <w:insideV w:val="nil"/>
        </w:tcBorders>
        <w:shd w:val="clear" w:color="auto" w:fill="FBFBFB" w:themeFill="background1"/>
      </w:tcPr>
    </w:tblStylePr>
    <w:tblStylePr w:type="lastRow">
      <w:rPr>
        <w:b/>
        <w:bCs/>
        <w:color w:val="FBFBFB" w:themeColor="background1"/>
      </w:rPr>
      <w:tblPr/>
      <w:tcPr>
        <w:tcBorders>
          <w:top w:val="single" w:sz="6" w:space="0" w:color="FBFBFB" w:themeColor="background1"/>
        </w:tcBorders>
        <w:shd w:val="clear" w:color="auto" w:fill="2FB8BF" w:themeFill="accent4" w:themeFillShade="99"/>
      </w:tcPr>
    </w:tblStylePr>
    <w:tblStylePr w:type="firstCol">
      <w:rPr>
        <w:color w:val="FBFBFB" w:themeColor="background1"/>
      </w:rPr>
      <w:tblPr/>
      <w:tcPr>
        <w:tcBorders>
          <w:top w:val="nil"/>
          <w:left w:val="nil"/>
          <w:bottom w:val="nil"/>
          <w:right w:val="nil"/>
          <w:insideH w:val="single" w:sz="4" w:space="0" w:color="2FB8BF" w:themeColor="accent4" w:themeShade="99"/>
          <w:insideV w:val="nil"/>
        </w:tcBorders>
        <w:shd w:val="clear" w:color="auto" w:fill="2FB8BF" w:themeFill="accent4" w:themeFillShade="99"/>
      </w:tcPr>
    </w:tblStylePr>
    <w:tblStylePr w:type="lastCol">
      <w:rPr>
        <w:color w:val="FBFBFB" w:themeColor="background1"/>
      </w:rPr>
      <w:tblPr/>
      <w:tcPr>
        <w:tcBorders>
          <w:top w:val="nil"/>
          <w:left w:val="nil"/>
          <w:bottom w:val="nil"/>
          <w:right w:val="nil"/>
          <w:insideH w:val="nil"/>
          <w:insideV w:val="nil"/>
        </w:tcBorders>
        <w:shd w:val="clear" w:color="auto" w:fill="2FB8BF" w:themeFill="accent4" w:themeFillShade="99"/>
      </w:tcPr>
    </w:tblStylePr>
    <w:tblStylePr w:type="band1Vert">
      <w:tblPr/>
      <w:tcPr>
        <w:shd w:val="clear" w:color="auto" w:fill="DAF4F6" w:themeFill="accent4" w:themeFillTint="66"/>
      </w:tcPr>
    </w:tblStylePr>
    <w:tblStylePr w:type="band1Horz">
      <w:tblPr/>
      <w:tcPr>
        <w:shd w:val="clear" w:color="auto" w:fill="D2F2F4" w:themeFill="accent4" w:themeFillTint="7F"/>
      </w:tcPr>
    </w:tblStylePr>
    <w:tblStylePr w:type="neCell">
      <w:rPr>
        <w:color w:val="003871" w:themeColor="text1"/>
      </w:rPr>
    </w:tblStylePr>
    <w:tblStylePr w:type="nwCell">
      <w:rPr>
        <w:color w:val="003871" w:themeColor="text1"/>
      </w:rPr>
    </w:tblStylePr>
  </w:style>
  <w:style w:type="table" w:styleId="ColorfulShading-Accent5">
    <w:name w:val="Colorful Shading Accent 5"/>
    <w:basedOn w:val="TableNormal"/>
    <w:uiPriority w:val="71"/>
    <w:rsid w:val="00E223F7"/>
    <w:rPr>
      <w:color w:val="003871" w:themeColor="text1"/>
      <w:sz w:val="20"/>
    </w:rPr>
    <w:tblPr>
      <w:tblStyleRowBandSize w:val="1"/>
      <w:tblStyleColBandSize w:val="1"/>
      <w:tblBorders>
        <w:top w:val="single" w:sz="24" w:space="0" w:color="8492C2" w:themeColor="accent6"/>
        <w:left w:val="single" w:sz="4" w:space="0" w:color="003871" w:themeColor="accent5"/>
        <w:bottom w:val="single" w:sz="4" w:space="0" w:color="003871" w:themeColor="accent5"/>
        <w:right w:val="single" w:sz="4" w:space="0" w:color="003871" w:themeColor="accent5"/>
        <w:insideH w:val="single" w:sz="4" w:space="0" w:color="FBFBFB" w:themeColor="background1"/>
        <w:insideV w:val="single" w:sz="4" w:space="0" w:color="FBFBFB" w:themeColor="background1"/>
      </w:tblBorders>
    </w:tblPr>
    <w:tcPr>
      <w:shd w:val="clear" w:color="auto" w:fill="D8EBFF" w:themeFill="accent5" w:themeFillTint="19"/>
    </w:tcPr>
    <w:tblStylePr w:type="firstRow">
      <w:rPr>
        <w:b/>
        <w:bCs/>
        <w:sz w:val="22"/>
      </w:rPr>
      <w:tblPr/>
      <w:tcPr>
        <w:tcBorders>
          <w:top w:val="nil"/>
          <w:left w:val="nil"/>
          <w:bottom w:val="single" w:sz="24" w:space="0" w:color="8492C2" w:themeColor="accent6"/>
          <w:right w:val="nil"/>
          <w:insideH w:val="nil"/>
          <w:insideV w:val="nil"/>
        </w:tcBorders>
        <w:shd w:val="clear" w:color="auto" w:fill="FBFBFB" w:themeFill="background1"/>
      </w:tcPr>
    </w:tblStylePr>
    <w:tblStylePr w:type="lastRow">
      <w:rPr>
        <w:b/>
        <w:bCs/>
        <w:color w:val="FBFBFB" w:themeColor="background1"/>
      </w:rPr>
      <w:tblPr/>
      <w:tcPr>
        <w:tcBorders>
          <w:top w:val="single" w:sz="6" w:space="0" w:color="FBFBFB" w:themeColor="background1"/>
        </w:tcBorders>
        <w:shd w:val="clear" w:color="auto" w:fill="002143" w:themeFill="accent5" w:themeFillShade="99"/>
      </w:tcPr>
    </w:tblStylePr>
    <w:tblStylePr w:type="firstCol">
      <w:rPr>
        <w:color w:val="FBFBFB" w:themeColor="background1"/>
      </w:rPr>
      <w:tblPr/>
      <w:tcPr>
        <w:tcBorders>
          <w:top w:val="nil"/>
          <w:left w:val="nil"/>
          <w:bottom w:val="nil"/>
          <w:right w:val="nil"/>
          <w:insideH w:val="single" w:sz="4" w:space="0" w:color="002143" w:themeColor="accent5" w:themeShade="99"/>
          <w:insideV w:val="nil"/>
        </w:tcBorders>
        <w:shd w:val="clear" w:color="auto" w:fill="002143" w:themeFill="accent5" w:themeFillShade="99"/>
      </w:tcPr>
    </w:tblStylePr>
    <w:tblStylePr w:type="lastCol">
      <w:rPr>
        <w:color w:val="FBFBFB" w:themeColor="background1"/>
      </w:rPr>
      <w:tblPr/>
      <w:tcPr>
        <w:tcBorders>
          <w:top w:val="nil"/>
          <w:left w:val="nil"/>
          <w:bottom w:val="nil"/>
          <w:right w:val="nil"/>
          <w:insideH w:val="nil"/>
          <w:insideV w:val="nil"/>
        </w:tcBorders>
        <w:shd w:val="clear" w:color="auto" w:fill="002143" w:themeFill="accent5" w:themeFillShade="99"/>
      </w:tcPr>
    </w:tblStylePr>
    <w:tblStylePr w:type="band1Vert">
      <w:tblPr/>
      <w:tcPr>
        <w:shd w:val="clear" w:color="auto" w:fill="60AEFF" w:themeFill="accent5" w:themeFillTint="66"/>
      </w:tcPr>
    </w:tblStylePr>
    <w:tblStylePr w:type="band1Horz">
      <w:tblPr/>
      <w:tcPr>
        <w:shd w:val="clear" w:color="auto" w:fill="399AFF" w:themeFill="accent5" w:themeFillTint="7F"/>
      </w:tcPr>
    </w:tblStylePr>
    <w:tblStylePr w:type="neCell">
      <w:rPr>
        <w:color w:val="003871" w:themeColor="text1"/>
      </w:rPr>
    </w:tblStylePr>
    <w:tblStylePr w:type="nwCell">
      <w:rPr>
        <w:color w:val="003871" w:themeColor="text1"/>
      </w:rPr>
    </w:tblStylePr>
  </w:style>
  <w:style w:type="table" w:styleId="ColorfulShading-Accent6">
    <w:name w:val="Colorful Shading Accent 6"/>
    <w:basedOn w:val="TableNormal"/>
    <w:uiPriority w:val="71"/>
    <w:rsid w:val="00E223F7"/>
    <w:rPr>
      <w:color w:val="003871" w:themeColor="text1"/>
      <w:sz w:val="20"/>
    </w:rPr>
    <w:tblPr>
      <w:tblStyleRowBandSize w:val="1"/>
      <w:tblStyleColBandSize w:val="1"/>
      <w:tblBorders>
        <w:top w:val="single" w:sz="24" w:space="0" w:color="003871" w:themeColor="accent5"/>
        <w:left w:val="single" w:sz="4" w:space="0" w:color="8492C2" w:themeColor="accent6"/>
        <w:bottom w:val="single" w:sz="4" w:space="0" w:color="8492C2" w:themeColor="accent6"/>
        <w:right w:val="single" w:sz="4" w:space="0" w:color="8492C2" w:themeColor="accent6"/>
        <w:insideH w:val="single" w:sz="4" w:space="0" w:color="FBFBFB" w:themeColor="background1"/>
        <w:insideV w:val="single" w:sz="4" w:space="0" w:color="FBFBFB" w:themeColor="background1"/>
      </w:tblBorders>
    </w:tblPr>
    <w:tcPr>
      <w:shd w:val="clear" w:color="auto" w:fill="F2F4F9" w:themeFill="accent6" w:themeFillTint="19"/>
    </w:tcPr>
    <w:tblStylePr w:type="firstRow">
      <w:rPr>
        <w:b/>
        <w:bCs/>
        <w:sz w:val="22"/>
      </w:rPr>
      <w:tblPr/>
      <w:tcPr>
        <w:tcBorders>
          <w:top w:val="nil"/>
          <w:left w:val="nil"/>
          <w:bottom w:val="single" w:sz="24" w:space="0" w:color="003871" w:themeColor="accent5"/>
          <w:right w:val="nil"/>
          <w:insideH w:val="nil"/>
          <w:insideV w:val="nil"/>
        </w:tcBorders>
        <w:shd w:val="clear" w:color="auto" w:fill="FBFBFB" w:themeFill="background1"/>
      </w:tcPr>
    </w:tblStylePr>
    <w:tblStylePr w:type="lastRow">
      <w:rPr>
        <w:b/>
        <w:bCs/>
        <w:color w:val="FBFBFB" w:themeColor="background1"/>
      </w:rPr>
      <w:tblPr/>
      <w:tcPr>
        <w:tcBorders>
          <w:top w:val="single" w:sz="6" w:space="0" w:color="FBFBFB" w:themeColor="background1"/>
        </w:tcBorders>
        <w:shd w:val="clear" w:color="auto" w:fill="404F82" w:themeFill="accent6" w:themeFillShade="99"/>
      </w:tcPr>
    </w:tblStylePr>
    <w:tblStylePr w:type="firstCol">
      <w:rPr>
        <w:color w:val="FBFBFB" w:themeColor="background1"/>
      </w:rPr>
      <w:tblPr/>
      <w:tcPr>
        <w:tcBorders>
          <w:top w:val="nil"/>
          <w:left w:val="nil"/>
          <w:bottom w:val="nil"/>
          <w:right w:val="nil"/>
          <w:insideH w:val="single" w:sz="4" w:space="0" w:color="404F82" w:themeColor="accent6" w:themeShade="99"/>
          <w:insideV w:val="nil"/>
        </w:tcBorders>
        <w:shd w:val="clear" w:color="auto" w:fill="404F82" w:themeFill="accent6" w:themeFillShade="99"/>
      </w:tcPr>
    </w:tblStylePr>
    <w:tblStylePr w:type="lastCol">
      <w:rPr>
        <w:color w:val="FBFBFB" w:themeColor="background1"/>
      </w:rPr>
      <w:tblPr/>
      <w:tcPr>
        <w:tcBorders>
          <w:top w:val="nil"/>
          <w:left w:val="nil"/>
          <w:bottom w:val="nil"/>
          <w:right w:val="nil"/>
          <w:insideH w:val="nil"/>
          <w:insideV w:val="nil"/>
        </w:tcBorders>
        <w:shd w:val="clear" w:color="auto" w:fill="404F82" w:themeFill="accent6" w:themeFillShade="99"/>
      </w:tcPr>
    </w:tblStylePr>
    <w:tblStylePr w:type="band1Vert">
      <w:tblPr/>
      <w:tcPr>
        <w:shd w:val="clear" w:color="auto" w:fill="CDD3E6" w:themeFill="accent6" w:themeFillTint="66"/>
      </w:tcPr>
    </w:tblStylePr>
    <w:tblStylePr w:type="band1Horz">
      <w:tblPr/>
      <w:tcPr>
        <w:shd w:val="clear" w:color="auto" w:fill="C1C8E0" w:themeFill="accent6" w:themeFillTint="7F"/>
      </w:tcPr>
    </w:tblStylePr>
    <w:tblStylePr w:type="neCell">
      <w:rPr>
        <w:color w:val="003871" w:themeColor="text1"/>
      </w:rPr>
    </w:tblStylePr>
    <w:tblStylePr w:type="nwCell">
      <w:rPr>
        <w:color w:val="003871" w:themeColor="text1"/>
      </w:rPr>
    </w:tblStylePr>
  </w:style>
  <w:style w:type="table" w:styleId="ColorfulList">
    <w:name w:val="Colorful List"/>
    <w:basedOn w:val="TableNormal"/>
    <w:uiPriority w:val="72"/>
    <w:rsid w:val="00E223F7"/>
    <w:rPr>
      <w:color w:val="003871" w:themeColor="text1"/>
      <w:sz w:val="20"/>
    </w:rPr>
    <w:tblPr>
      <w:tblStyleRowBandSize w:val="1"/>
      <w:tblStyleColBandSize w:val="1"/>
    </w:tblPr>
    <w:tcPr>
      <w:shd w:val="clear" w:color="auto" w:fill="D8EBFF" w:themeFill="text1" w:themeFillTint="19"/>
    </w:tcPr>
    <w:tblStylePr w:type="firstRow">
      <w:rPr>
        <w:b/>
        <w:bCs/>
        <w:color w:val="FBFBFB" w:themeColor="background1"/>
        <w:sz w:val="22"/>
      </w:rPr>
      <w:tblPr/>
      <w:tcPr>
        <w:tcBorders>
          <w:bottom w:val="single" w:sz="12" w:space="0" w:color="FBFBFB" w:themeColor="background1"/>
        </w:tcBorders>
        <w:shd w:val="clear" w:color="auto" w:fill="85BCFF" w:themeFill="accent2" w:themeFillShade="CC"/>
      </w:tcPr>
    </w:tblStylePr>
    <w:tblStylePr w:type="lastRow">
      <w:rPr>
        <w:b/>
        <w:bCs/>
        <w:color w:val="85BCFF" w:themeColor="accent2" w:themeShade="CC"/>
      </w:rPr>
      <w:tblPr/>
      <w:tcPr>
        <w:tcBorders>
          <w:top w:val="single" w:sz="12" w:space="0" w:color="003871" w:themeColor="text1"/>
        </w:tcBorders>
        <w:shd w:val="clear" w:color="auto" w:fill="FBFBFB"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CCDFF" w:themeFill="text1" w:themeFillTint="3F"/>
      </w:tcPr>
    </w:tblStylePr>
    <w:tblStylePr w:type="band1Horz">
      <w:tblPr/>
      <w:tcPr>
        <w:shd w:val="clear" w:color="auto" w:fill="AFD6FF" w:themeFill="text1" w:themeFillTint="33"/>
      </w:tcPr>
    </w:tblStylePr>
  </w:style>
  <w:style w:type="table" w:styleId="ColorfulList-Accent1">
    <w:name w:val="Colorful List Accent 1"/>
    <w:basedOn w:val="TableNormal"/>
    <w:uiPriority w:val="72"/>
    <w:rsid w:val="00E223F7"/>
    <w:rPr>
      <w:color w:val="003871" w:themeColor="text1"/>
      <w:sz w:val="20"/>
    </w:rPr>
    <w:tblPr>
      <w:tblStyleRowBandSize w:val="1"/>
      <w:tblStyleColBandSize w:val="1"/>
    </w:tblPr>
    <w:tcPr>
      <w:shd w:val="clear" w:color="auto" w:fill="E6F3FF" w:themeFill="accent1" w:themeFillTint="19"/>
    </w:tcPr>
    <w:tblStylePr w:type="firstRow">
      <w:rPr>
        <w:b/>
        <w:bCs/>
        <w:color w:val="FBFBFB" w:themeColor="background1"/>
        <w:sz w:val="22"/>
      </w:rPr>
      <w:tblPr/>
      <w:tcPr>
        <w:tcBorders>
          <w:bottom w:val="single" w:sz="12" w:space="0" w:color="FBFBFB" w:themeColor="background1"/>
        </w:tcBorders>
        <w:shd w:val="clear" w:color="auto" w:fill="85BCFF" w:themeFill="accent2" w:themeFillShade="CC"/>
      </w:tcPr>
    </w:tblStylePr>
    <w:tblStylePr w:type="lastRow">
      <w:rPr>
        <w:b/>
        <w:bCs/>
        <w:color w:val="85BCFF" w:themeColor="accent2" w:themeShade="CC"/>
      </w:rPr>
      <w:tblPr/>
      <w:tcPr>
        <w:tcBorders>
          <w:top w:val="single" w:sz="12" w:space="0" w:color="003871" w:themeColor="text1"/>
        </w:tcBorders>
        <w:shd w:val="clear" w:color="auto" w:fill="FBFBFB"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E1FF" w:themeFill="accent1" w:themeFillTint="3F"/>
      </w:tcPr>
    </w:tblStylePr>
    <w:tblStylePr w:type="band1Horz">
      <w:tblPr/>
      <w:tcPr>
        <w:shd w:val="clear" w:color="auto" w:fill="CCE6FF" w:themeFill="accent1" w:themeFillTint="33"/>
      </w:tcPr>
    </w:tblStylePr>
  </w:style>
  <w:style w:type="table" w:styleId="ColorfulList-Accent2">
    <w:name w:val="Colorful List Accent 2"/>
    <w:basedOn w:val="TableNormal"/>
    <w:uiPriority w:val="72"/>
    <w:rsid w:val="00E223F7"/>
    <w:rPr>
      <w:color w:val="003871" w:themeColor="text1"/>
      <w:sz w:val="20"/>
    </w:rPr>
    <w:tblPr>
      <w:tblStyleRowBandSize w:val="1"/>
      <w:tblStyleColBandSize w:val="1"/>
    </w:tblPr>
    <w:tcPr>
      <w:shd w:val="clear" w:color="auto" w:fill="FCFDFF" w:themeFill="accent2" w:themeFillTint="19"/>
    </w:tcPr>
    <w:tblStylePr w:type="firstRow">
      <w:rPr>
        <w:b/>
        <w:bCs/>
        <w:color w:val="FBFBFB" w:themeColor="background1"/>
        <w:sz w:val="24"/>
      </w:rPr>
      <w:tblPr/>
      <w:tcPr>
        <w:tcBorders>
          <w:bottom w:val="single" w:sz="12" w:space="0" w:color="FBFBFB" w:themeColor="background1"/>
        </w:tcBorders>
        <w:shd w:val="clear" w:color="auto" w:fill="85BCFF" w:themeFill="accent2" w:themeFillShade="CC"/>
      </w:tcPr>
    </w:tblStylePr>
    <w:tblStylePr w:type="lastRow">
      <w:rPr>
        <w:b/>
        <w:bCs/>
        <w:color w:val="85BCFF" w:themeColor="accent2" w:themeShade="CC"/>
      </w:rPr>
      <w:tblPr/>
      <w:tcPr>
        <w:tcBorders>
          <w:top w:val="single" w:sz="12" w:space="0" w:color="003871" w:themeColor="text1"/>
        </w:tcBorders>
        <w:shd w:val="clear" w:color="auto" w:fill="FBFBFB"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FBFF" w:themeFill="accent2" w:themeFillTint="3F"/>
      </w:tcPr>
    </w:tblStylePr>
    <w:tblStylePr w:type="band1Horz">
      <w:tblPr/>
      <w:tcPr>
        <w:shd w:val="clear" w:color="auto" w:fill="FAFCFF" w:themeFill="accent2" w:themeFillTint="33"/>
      </w:tcPr>
    </w:tblStylePr>
  </w:style>
  <w:style w:type="table" w:styleId="ColorfulList-Accent3">
    <w:name w:val="Colorful List Accent 3"/>
    <w:basedOn w:val="TableNormal"/>
    <w:uiPriority w:val="72"/>
    <w:rsid w:val="00E223F7"/>
    <w:rPr>
      <w:color w:val="003871" w:themeColor="text1"/>
      <w:sz w:val="20"/>
    </w:rPr>
    <w:tblPr>
      <w:tblStyleRowBandSize w:val="1"/>
      <w:tblStyleColBandSize w:val="1"/>
    </w:tblPr>
    <w:tcPr>
      <w:shd w:val="clear" w:color="auto" w:fill="E8F8F9" w:themeFill="accent3" w:themeFillTint="19"/>
    </w:tcPr>
    <w:tblStylePr w:type="firstRow">
      <w:rPr>
        <w:b/>
        <w:bCs/>
        <w:color w:val="FBFBFB" w:themeColor="background1"/>
        <w:sz w:val="22"/>
      </w:rPr>
      <w:tblPr/>
      <w:tcPr>
        <w:tcBorders>
          <w:bottom w:val="single" w:sz="12" w:space="0" w:color="FBFBFB" w:themeColor="background1"/>
        </w:tcBorders>
        <w:shd w:val="clear" w:color="auto" w:fill="65D3D9" w:themeFill="accent4" w:themeFillShade="CC"/>
      </w:tcPr>
    </w:tblStylePr>
    <w:tblStylePr w:type="lastRow">
      <w:rPr>
        <w:b/>
        <w:bCs/>
        <w:color w:val="65D3D9" w:themeColor="accent4" w:themeShade="CC"/>
      </w:rPr>
      <w:tblPr/>
      <w:tcPr>
        <w:tcBorders>
          <w:top w:val="single" w:sz="12" w:space="0" w:color="003871" w:themeColor="text1"/>
        </w:tcBorders>
        <w:shd w:val="clear" w:color="auto" w:fill="FBFBFB"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EFF1" w:themeFill="accent3" w:themeFillTint="3F"/>
      </w:tcPr>
    </w:tblStylePr>
    <w:tblStylePr w:type="band1Horz">
      <w:tblPr/>
      <w:tcPr>
        <w:shd w:val="clear" w:color="auto" w:fill="D2F2F3" w:themeFill="accent3" w:themeFillTint="33"/>
      </w:tcPr>
    </w:tblStylePr>
  </w:style>
  <w:style w:type="table" w:styleId="ColorfulList-Accent4">
    <w:name w:val="Colorful List Accent 4"/>
    <w:basedOn w:val="TableNormal"/>
    <w:uiPriority w:val="72"/>
    <w:rsid w:val="00E223F7"/>
    <w:rPr>
      <w:color w:val="003871" w:themeColor="text1"/>
      <w:sz w:val="20"/>
    </w:rPr>
    <w:tblPr>
      <w:tblStyleRowBandSize w:val="1"/>
      <w:tblStyleColBandSize w:val="1"/>
    </w:tblPr>
    <w:tcPr>
      <w:shd w:val="clear" w:color="auto" w:fill="F6FCFD" w:themeFill="accent4" w:themeFillTint="19"/>
    </w:tcPr>
    <w:tblStylePr w:type="firstRow">
      <w:rPr>
        <w:b/>
        <w:bCs/>
        <w:color w:val="FBFBFB" w:themeColor="background1"/>
        <w:sz w:val="22"/>
      </w:rPr>
      <w:tblPr/>
      <w:tcPr>
        <w:tcBorders>
          <w:bottom w:val="single" w:sz="12" w:space="0" w:color="FBFBFB" w:themeColor="background1"/>
        </w:tcBorders>
        <w:shd w:val="clear" w:color="auto" w:fill="248D93" w:themeFill="accent3" w:themeFillShade="CC"/>
      </w:tcPr>
    </w:tblStylePr>
    <w:tblStylePr w:type="lastRow">
      <w:rPr>
        <w:b/>
        <w:bCs/>
        <w:color w:val="248D93" w:themeColor="accent3" w:themeShade="CC"/>
      </w:rPr>
      <w:tblPr/>
      <w:tcPr>
        <w:tcBorders>
          <w:top w:val="single" w:sz="12" w:space="0" w:color="003871" w:themeColor="text1"/>
        </w:tcBorders>
        <w:shd w:val="clear" w:color="auto" w:fill="FBFBFB"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8F9" w:themeFill="accent4" w:themeFillTint="3F"/>
      </w:tcPr>
    </w:tblStylePr>
    <w:tblStylePr w:type="band1Horz">
      <w:tblPr/>
      <w:tcPr>
        <w:shd w:val="clear" w:color="auto" w:fill="ECFAFA" w:themeFill="accent4" w:themeFillTint="33"/>
      </w:tcPr>
    </w:tblStylePr>
  </w:style>
  <w:style w:type="table" w:styleId="ColorfulList-Accent5">
    <w:name w:val="Colorful List Accent 5"/>
    <w:basedOn w:val="TableNormal"/>
    <w:uiPriority w:val="72"/>
    <w:rsid w:val="00E223F7"/>
    <w:rPr>
      <w:color w:val="003871" w:themeColor="text1"/>
      <w:sz w:val="20"/>
    </w:rPr>
    <w:tblPr>
      <w:tblStyleRowBandSize w:val="1"/>
      <w:tblStyleColBandSize w:val="1"/>
    </w:tblPr>
    <w:tcPr>
      <w:shd w:val="clear" w:color="auto" w:fill="D8EBFF" w:themeFill="accent5" w:themeFillTint="19"/>
    </w:tcPr>
    <w:tblStylePr w:type="firstRow">
      <w:rPr>
        <w:b/>
        <w:bCs/>
        <w:color w:val="FBFBFB" w:themeColor="background1"/>
        <w:sz w:val="22"/>
      </w:rPr>
      <w:tblPr/>
      <w:tcPr>
        <w:tcBorders>
          <w:bottom w:val="single" w:sz="12" w:space="0" w:color="FBFBFB" w:themeColor="background1"/>
        </w:tcBorders>
        <w:shd w:val="clear" w:color="auto" w:fill="586BAC" w:themeFill="accent6" w:themeFillShade="CC"/>
      </w:tcPr>
    </w:tblStylePr>
    <w:tblStylePr w:type="lastRow">
      <w:rPr>
        <w:b/>
        <w:bCs/>
        <w:color w:val="586BAC" w:themeColor="accent6" w:themeShade="CC"/>
      </w:rPr>
      <w:tblPr/>
      <w:tcPr>
        <w:tcBorders>
          <w:top w:val="single" w:sz="12" w:space="0" w:color="003871" w:themeColor="text1"/>
        </w:tcBorders>
        <w:shd w:val="clear" w:color="auto" w:fill="FBFBFB"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CCDFF" w:themeFill="accent5" w:themeFillTint="3F"/>
      </w:tcPr>
    </w:tblStylePr>
    <w:tblStylePr w:type="band1Horz">
      <w:tblPr/>
      <w:tcPr>
        <w:shd w:val="clear" w:color="auto" w:fill="AFD6FF" w:themeFill="accent5" w:themeFillTint="33"/>
      </w:tcPr>
    </w:tblStylePr>
  </w:style>
  <w:style w:type="table" w:styleId="ColorfulList-Accent6">
    <w:name w:val="Colorful List Accent 6"/>
    <w:basedOn w:val="TableNormal"/>
    <w:uiPriority w:val="72"/>
    <w:rsid w:val="00E223F7"/>
    <w:rPr>
      <w:color w:val="003871" w:themeColor="text1"/>
      <w:sz w:val="20"/>
    </w:rPr>
    <w:tblPr>
      <w:tblStyleRowBandSize w:val="1"/>
      <w:tblStyleColBandSize w:val="1"/>
    </w:tblPr>
    <w:tcPr>
      <w:shd w:val="clear" w:color="auto" w:fill="F2F4F9" w:themeFill="accent6" w:themeFillTint="19"/>
    </w:tcPr>
    <w:tblStylePr w:type="firstRow">
      <w:rPr>
        <w:b/>
        <w:bCs/>
        <w:color w:val="FBFBFB" w:themeColor="background1"/>
        <w:sz w:val="22"/>
      </w:rPr>
      <w:tblPr/>
      <w:tcPr>
        <w:tcBorders>
          <w:bottom w:val="single" w:sz="12" w:space="0" w:color="FBFBFB" w:themeColor="background1"/>
        </w:tcBorders>
        <w:shd w:val="clear" w:color="auto" w:fill="002C5A" w:themeFill="accent5" w:themeFillShade="CC"/>
      </w:tcPr>
    </w:tblStylePr>
    <w:tblStylePr w:type="lastRow">
      <w:rPr>
        <w:b/>
        <w:bCs/>
        <w:color w:val="002C5A" w:themeColor="accent5" w:themeShade="CC"/>
      </w:rPr>
      <w:tblPr/>
      <w:tcPr>
        <w:tcBorders>
          <w:top w:val="single" w:sz="12" w:space="0" w:color="003871" w:themeColor="text1"/>
        </w:tcBorders>
        <w:shd w:val="clear" w:color="auto" w:fill="FBFBFB"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3F0" w:themeFill="accent6" w:themeFillTint="3F"/>
      </w:tcPr>
    </w:tblStylePr>
    <w:tblStylePr w:type="band1Horz">
      <w:tblPr/>
      <w:tcPr>
        <w:shd w:val="clear" w:color="auto" w:fill="E6E8F2" w:themeFill="accent6" w:themeFillTint="33"/>
      </w:tcPr>
    </w:tblStylePr>
  </w:style>
  <w:style w:type="table" w:styleId="ColorfulGrid">
    <w:name w:val="Colorful Grid"/>
    <w:basedOn w:val="TableNormal"/>
    <w:uiPriority w:val="73"/>
    <w:rsid w:val="00E223F7"/>
    <w:rPr>
      <w:color w:val="003871" w:themeColor="text1"/>
      <w:sz w:val="20"/>
    </w:rPr>
    <w:tblPr>
      <w:tblStyleRowBandSize w:val="1"/>
      <w:tblStyleColBandSize w:val="1"/>
      <w:tblBorders>
        <w:insideH w:val="single" w:sz="4" w:space="0" w:color="FBFBFB" w:themeColor="background1"/>
      </w:tblBorders>
    </w:tblPr>
    <w:tcPr>
      <w:shd w:val="clear" w:color="auto" w:fill="AFD6FF" w:themeFill="text1" w:themeFillTint="33"/>
    </w:tcPr>
    <w:tblStylePr w:type="firstRow">
      <w:rPr>
        <w:b/>
        <w:bCs/>
        <w:sz w:val="22"/>
      </w:rPr>
      <w:tblPr/>
      <w:tcPr>
        <w:shd w:val="clear" w:color="auto" w:fill="60AEFF" w:themeFill="text1" w:themeFillTint="66"/>
      </w:tcPr>
    </w:tblStylePr>
    <w:tblStylePr w:type="lastRow">
      <w:rPr>
        <w:b/>
        <w:bCs/>
        <w:color w:val="003871" w:themeColor="text1"/>
      </w:rPr>
      <w:tblPr/>
      <w:tcPr>
        <w:shd w:val="clear" w:color="auto" w:fill="60AEFF" w:themeFill="text1" w:themeFillTint="66"/>
      </w:tcPr>
    </w:tblStylePr>
    <w:tblStylePr w:type="firstCol">
      <w:rPr>
        <w:color w:val="FBFBFB" w:themeColor="background1"/>
      </w:rPr>
      <w:tblPr/>
      <w:tcPr>
        <w:shd w:val="clear" w:color="auto" w:fill="002954" w:themeFill="text1" w:themeFillShade="BF"/>
      </w:tcPr>
    </w:tblStylePr>
    <w:tblStylePr w:type="lastCol">
      <w:rPr>
        <w:color w:val="FBFBFB" w:themeColor="background1"/>
      </w:rPr>
      <w:tblPr/>
      <w:tcPr>
        <w:shd w:val="clear" w:color="auto" w:fill="002954" w:themeFill="text1" w:themeFillShade="BF"/>
      </w:tcPr>
    </w:tblStylePr>
    <w:tblStylePr w:type="band1Vert">
      <w:tblPr/>
      <w:tcPr>
        <w:shd w:val="clear" w:color="auto" w:fill="399AFF" w:themeFill="text1" w:themeFillTint="7F"/>
      </w:tcPr>
    </w:tblStylePr>
    <w:tblStylePr w:type="band1Horz">
      <w:tblPr/>
      <w:tcPr>
        <w:shd w:val="clear" w:color="auto" w:fill="399AFF" w:themeFill="text1" w:themeFillTint="7F"/>
      </w:tcPr>
    </w:tblStylePr>
  </w:style>
  <w:style w:type="table" w:styleId="ColorfulGrid-Accent1">
    <w:name w:val="Colorful Grid Accent 1"/>
    <w:basedOn w:val="TableNormal"/>
    <w:uiPriority w:val="73"/>
    <w:rsid w:val="00E223F7"/>
    <w:rPr>
      <w:color w:val="003871" w:themeColor="text1"/>
      <w:sz w:val="20"/>
    </w:rPr>
    <w:tblPr>
      <w:tblStyleRowBandSize w:val="1"/>
      <w:tblStyleColBandSize w:val="1"/>
      <w:tblBorders>
        <w:insideH w:val="single" w:sz="4" w:space="0" w:color="FBFBFB" w:themeColor="background1"/>
      </w:tblBorders>
    </w:tblPr>
    <w:tcPr>
      <w:shd w:val="clear" w:color="auto" w:fill="CCE6FF" w:themeFill="accent1" w:themeFillTint="33"/>
    </w:tcPr>
    <w:tblStylePr w:type="firstRow">
      <w:rPr>
        <w:b/>
        <w:bCs/>
        <w:sz w:val="22"/>
      </w:rPr>
      <w:tblPr/>
      <w:tcPr>
        <w:shd w:val="clear" w:color="auto" w:fill="99CEFF" w:themeFill="accent1" w:themeFillTint="66"/>
      </w:tcPr>
    </w:tblStylePr>
    <w:tblStylePr w:type="lastRow">
      <w:rPr>
        <w:b/>
        <w:bCs/>
        <w:color w:val="003871" w:themeColor="text1"/>
      </w:rPr>
      <w:tblPr/>
      <w:tcPr>
        <w:shd w:val="clear" w:color="auto" w:fill="99CEFF" w:themeFill="accent1" w:themeFillTint="66"/>
      </w:tcPr>
    </w:tblStylePr>
    <w:tblStylePr w:type="firstCol">
      <w:rPr>
        <w:color w:val="FBFBFB" w:themeColor="background1"/>
      </w:rPr>
      <w:tblPr/>
      <w:tcPr>
        <w:shd w:val="clear" w:color="auto" w:fill="0064BF" w:themeFill="accent1" w:themeFillShade="BF"/>
      </w:tcPr>
    </w:tblStylePr>
    <w:tblStylePr w:type="lastCol">
      <w:rPr>
        <w:color w:val="FBFBFB" w:themeColor="background1"/>
      </w:rPr>
      <w:tblPr/>
      <w:tcPr>
        <w:shd w:val="clear" w:color="auto" w:fill="0064BF" w:themeFill="accent1" w:themeFillShade="BF"/>
      </w:tcPr>
    </w:tblStylePr>
    <w:tblStylePr w:type="band1Vert">
      <w:tblPr/>
      <w:tcPr>
        <w:shd w:val="clear" w:color="auto" w:fill="80C2FF" w:themeFill="accent1" w:themeFillTint="7F"/>
      </w:tcPr>
    </w:tblStylePr>
    <w:tblStylePr w:type="band1Horz">
      <w:tblPr/>
      <w:tcPr>
        <w:shd w:val="clear" w:color="auto" w:fill="80C2FF" w:themeFill="accent1" w:themeFillTint="7F"/>
      </w:tcPr>
    </w:tblStylePr>
  </w:style>
  <w:style w:type="table" w:styleId="ColorfulGrid-Accent2">
    <w:name w:val="Colorful Grid Accent 2"/>
    <w:basedOn w:val="TableNormal"/>
    <w:uiPriority w:val="73"/>
    <w:rsid w:val="00E223F7"/>
    <w:rPr>
      <w:color w:val="003871" w:themeColor="text1"/>
      <w:sz w:val="20"/>
    </w:rPr>
    <w:tblPr>
      <w:tblStyleRowBandSize w:val="1"/>
      <w:tblStyleColBandSize w:val="1"/>
      <w:tblBorders>
        <w:insideH w:val="single" w:sz="4" w:space="0" w:color="FBFBFB" w:themeColor="background1"/>
      </w:tblBorders>
    </w:tblPr>
    <w:tcPr>
      <w:shd w:val="clear" w:color="auto" w:fill="FAFCFF" w:themeFill="accent2" w:themeFillTint="33"/>
    </w:tcPr>
    <w:tblStylePr w:type="firstRow">
      <w:rPr>
        <w:b/>
        <w:bCs/>
        <w:sz w:val="22"/>
      </w:rPr>
      <w:tblPr/>
      <w:tcPr>
        <w:shd w:val="clear" w:color="auto" w:fill="F5F9FF" w:themeFill="accent2" w:themeFillTint="66"/>
      </w:tcPr>
    </w:tblStylePr>
    <w:tblStylePr w:type="lastRow">
      <w:rPr>
        <w:b/>
        <w:bCs/>
        <w:color w:val="003871" w:themeColor="text1"/>
      </w:rPr>
      <w:tblPr/>
      <w:tcPr>
        <w:shd w:val="clear" w:color="auto" w:fill="F5F9FF" w:themeFill="accent2" w:themeFillTint="66"/>
      </w:tcPr>
    </w:tblStylePr>
    <w:tblStylePr w:type="firstCol">
      <w:rPr>
        <w:color w:val="FBFBFB" w:themeColor="background1"/>
      </w:rPr>
      <w:tblPr/>
      <w:tcPr>
        <w:shd w:val="clear" w:color="auto" w:fill="6DAFFF" w:themeFill="accent2" w:themeFillShade="BF"/>
      </w:tcPr>
    </w:tblStylePr>
    <w:tblStylePr w:type="lastCol">
      <w:rPr>
        <w:color w:val="FBFBFB" w:themeColor="background1"/>
      </w:rPr>
      <w:tblPr/>
      <w:tcPr>
        <w:shd w:val="clear" w:color="auto" w:fill="6DAFFF" w:themeFill="accent2" w:themeFillShade="BF"/>
      </w:tcPr>
    </w:tblStylePr>
    <w:tblStylePr w:type="band1Vert">
      <w:tblPr/>
      <w:tcPr>
        <w:shd w:val="clear" w:color="auto" w:fill="F3F8FF" w:themeFill="accent2" w:themeFillTint="7F"/>
      </w:tcPr>
    </w:tblStylePr>
    <w:tblStylePr w:type="band1Horz">
      <w:tblPr/>
      <w:tcPr>
        <w:shd w:val="clear" w:color="auto" w:fill="F3F8FF" w:themeFill="accent2" w:themeFillTint="7F"/>
      </w:tcPr>
    </w:tblStylePr>
  </w:style>
  <w:style w:type="table" w:styleId="ColorfulGrid-Accent3">
    <w:name w:val="Colorful Grid Accent 3"/>
    <w:basedOn w:val="TableNormal"/>
    <w:uiPriority w:val="73"/>
    <w:rsid w:val="00E223F7"/>
    <w:rPr>
      <w:color w:val="003871" w:themeColor="text1"/>
      <w:sz w:val="20"/>
    </w:rPr>
    <w:tblPr>
      <w:tblStyleRowBandSize w:val="1"/>
      <w:tblStyleColBandSize w:val="1"/>
      <w:tblBorders>
        <w:insideH w:val="single" w:sz="4" w:space="0" w:color="FBFBFB" w:themeColor="background1"/>
      </w:tblBorders>
    </w:tblPr>
    <w:tcPr>
      <w:shd w:val="clear" w:color="auto" w:fill="D2F2F3" w:themeFill="accent3" w:themeFillTint="33"/>
    </w:tcPr>
    <w:tblStylePr w:type="firstRow">
      <w:rPr>
        <w:b/>
        <w:bCs/>
        <w:sz w:val="22"/>
      </w:rPr>
      <w:tblPr/>
      <w:tcPr>
        <w:shd w:val="clear" w:color="auto" w:fill="A5E5E8" w:themeFill="accent3" w:themeFillTint="66"/>
      </w:tcPr>
    </w:tblStylePr>
    <w:tblStylePr w:type="lastRow">
      <w:rPr>
        <w:b/>
        <w:bCs/>
        <w:color w:val="003871" w:themeColor="text1"/>
      </w:rPr>
      <w:tblPr/>
      <w:tcPr>
        <w:shd w:val="clear" w:color="auto" w:fill="A5E5E8" w:themeFill="accent3" w:themeFillTint="66"/>
      </w:tcPr>
    </w:tblStylePr>
    <w:tblStylePr w:type="firstCol">
      <w:rPr>
        <w:color w:val="FBFBFB" w:themeColor="background1"/>
      </w:rPr>
      <w:tblPr/>
      <w:tcPr>
        <w:shd w:val="clear" w:color="auto" w:fill="228489" w:themeFill="accent3" w:themeFillShade="BF"/>
      </w:tcPr>
    </w:tblStylePr>
    <w:tblStylePr w:type="lastCol">
      <w:rPr>
        <w:color w:val="FBFBFB" w:themeColor="background1"/>
      </w:rPr>
      <w:tblPr/>
      <w:tcPr>
        <w:shd w:val="clear" w:color="auto" w:fill="228489" w:themeFill="accent3" w:themeFillShade="BF"/>
      </w:tcPr>
    </w:tblStylePr>
    <w:tblStylePr w:type="band1Vert">
      <w:tblPr/>
      <w:tcPr>
        <w:shd w:val="clear" w:color="auto" w:fill="8FDEE3" w:themeFill="accent3" w:themeFillTint="7F"/>
      </w:tcPr>
    </w:tblStylePr>
    <w:tblStylePr w:type="band1Horz">
      <w:tblPr/>
      <w:tcPr>
        <w:shd w:val="clear" w:color="auto" w:fill="8FDEE3" w:themeFill="accent3" w:themeFillTint="7F"/>
      </w:tcPr>
    </w:tblStylePr>
  </w:style>
  <w:style w:type="table" w:styleId="ColorfulGrid-Accent4">
    <w:name w:val="Colorful Grid Accent 4"/>
    <w:basedOn w:val="TableNormal"/>
    <w:uiPriority w:val="73"/>
    <w:rsid w:val="00E223F7"/>
    <w:rPr>
      <w:color w:val="003871" w:themeColor="text1"/>
      <w:sz w:val="20"/>
    </w:rPr>
    <w:tblPr>
      <w:tblStyleRowBandSize w:val="1"/>
      <w:tblStyleColBandSize w:val="1"/>
      <w:tblBorders>
        <w:insideH w:val="single" w:sz="4" w:space="0" w:color="FBFBFB" w:themeColor="background1"/>
      </w:tblBorders>
    </w:tblPr>
    <w:tcPr>
      <w:shd w:val="clear" w:color="auto" w:fill="ECFAFA" w:themeFill="accent4" w:themeFillTint="33"/>
    </w:tcPr>
    <w:tblStylePr w:type="firstRow">
      <w:rPr>
        <w:b/>
        <w:bCs/>
        <w:sz w:val="22"/>
      </w:rPr>
      <w:tblPr/>
      <w:tcPr>
        <w:shd w:val="clear" w:color="auto" w:fill="DAF4F6" w:themeFill="accent4" w:themeFillTint="66"/>
      </w:tcPr>
    </w:tblStylePr>
    <w:tblStylePr w:type="lastRow">
      <w:rPr>
        <w:b/>
        <w:bCs/>
        <w:color w:val="003871" w:themeColor="text1"/>
      </w:rPr>
      <w:tblPr/>
      <w:tcPr>
        <w:shd w:val="clear" w:color="auto" w:fill="DAF4F6" w:themeFill="accent4" w:themeFillTint="66"/>
      </w:tcPr>
    </w:tblStylePr>
    <w:tblStylePr w:type="firstCol">
      <w:rPr>
        <w:color w:val="FBFBFB" w:themeColor="background1"/>
      </w:rPr>
      <w:tblPr/>
      <w:tcPr>
        <w:shd w:val="clear" w:color="auto" w:fill="54CFD5" w:themeFill="accent4" w:themeFillShade="BF"/>
      </w:tcPr>
    </w:tblStylePr>
    <w:tblStylePr w:type="lastCol">
      <w:rPr>
        <w:color w:val="FBFBFB" w:themeColor="background1"/>
      </w:rPr>
      <w:tblPr/>
      <w:tcPr>
        <w:shd w:val="clear" w:color="auto" w:fill="54CFD5" w:themeFill="accent4" w:themeFillShade="BF"/>
      </w:tcPr>
    </w:tblStylePr>
    <w:tblStylePr w:type="band1Vert">
      <w:tblPr/>
      <w:tcPr>
        <w:shd w:val="clear" w:color="auto" w:fill="D2F2F4" w:themeFill="accent4" w:themeFillTint="7F"/>
      </w:tcPr>
    </w:tblStylePr>
    <w:tblStylePr w:type="band1Horz">
      <w:tblPr/>
      <w:tcPr>
        <w:shd w:val="clear" w:color="auto" w:fill="D2F2F4" w:themeFill="accent4" w:themeFillTint="7F"/>
      </w:tcPr>
    </w:tblStylePr>
  </w:style>
  <w:style w:type="table" w:styleId="ColorfulGrid-Accent5">
    <w:name w:val="Colorful Grid Accent 5"/>
    <w:basedOn w:val="TableNormal"/>
    <w:uiPriority w:val="73"/>
    <w:rsid w:val="00E223F7"/>
    <w:rPr>
      <w:color w:val="003871" w:themeColor="text1"/>
      <w:sz w:val="20"/>
    </w:rPr>
    <w:tblPr>
      <w:tblStyleRowBandSize w:val="1"/>
      <w:tblStyleColBandSize w:val="1"/>
      <w:tblBorders>
        <w:insideH w:val="single" w:sz="4" w:space="0" w:color="FBFBFB" w:themeColor="background1"/>
      </w:tblBorders>
    </w:tblPr>
    <w:tcPr>
      <w:shd w:val="clear" w:color="auto" w:fill="AFD6FF" w:themeFill="accent5" w:themeFillTint="33"/>
    </w:tcPr>
    <w:tblStylePr w:type="firstRow">
      <w:rPr>
        <w:b/>
        <w:bCs/>
        <w:sz w:val="22"/>
      </w:rPr>
      <w:tblPr/>
      <w:tcPr>
        <w:shd w:val="clear" w:color="auto" w:fill="60AEFF" w:themeFill="accent5" w:themeFillTint="66"/>
      </w:tcPr>
    </w:tblStylePr>
    <w:tblStylePr w:type="lastRow">
      <w:rPr>
        <w:b/>
        <w:bCs/>
        <w:color w:val="003871" w:themeColor="text1"/>
      </w:rPr>
      <w:tblPr/>
      <w:tcPr>
        <w:shd w:val="clear" w:color="auto" w:fill="60AEFF" w:themeFill="accent5" w:themeFillTint="66"/>
      </w:tcPr>
    </w:tblStylePr>
    <w:tblStylePr w:type="firstCol">
      <w:rPr>
        <w:color w:val="FBFBFB" w:themeColor="background1"/>
      </w:rPr>
      <w:tblPr/>
      <w:tcPr>
        <w:shd w:val="clear" w:color="auto" w:fill="002954" w:themeFill="accent5" w:themeFillShade="BF"/>
      </w:tcPr>
    </w:tblStylePr>
    <w:tblStylePr w:type="lastCol">
      <w:rPr>
        <w:color w:val="FBFBFB" w:themeColor="background1"/>
      </w:rPr>
      <w:tblPr/>
      <w:tcPr>
        <w:shd w:val="clear" w:color="auto" w:fill="002954" w:themeFill="accent5" w:themeFillShade="BF"/>
      </w:tcPr>
    </w:tblStylePr>
    <w:tblStylePr w:type="band1Vert">
      <w:tblPr/>
      <w:tcPr>
        <w:shd w:val="clear" w:color="auto" w:fill="399AFF" w:themeFill="accent5" w:themeFillTint="7F"/>
      </w:tcPr>
    </w:tblStylePr>
    <w:tblStylePr w:type="band1Horz">
      <w:tblPr/>
      <w:tcPr>
        <w:shd w:val="clear" w:color="auto" w:fill="399AFF" w:themeFill="accent5" w:themeFillTint="7F"/>
      </w:tcPr>
    </w:tblStylePr>
  </w:style>
  <w:style w:type="table" w:styleId="ColorfulGrid-Accent6">
    <w:name w:val="Colorful Grid Accent 6"/>
    <w:basedOn w:val="TableNormal"/>
    <w:uiPriority w:val="73"/>
    <w:rsid w:val="00E223F7"/>
    <w:rPr>
      <w:color w:val="003871" w:themeColor="text1"/>
      <w:sz w:val="20"/>
    </w:rPr>
    <w:tblPr>
      <w:tblStyleRowBandSize w:val="1"/>
      <w:tblStyleColBandSize w:val="1"/>
      <w:tblBorders>
        <w:insideH w:val="single" w:sz="4" w:space="0" w:color="FBFBFB" w:themeColor="background1"/>
      </w:tblBorders>
    </w:tblPr>
    <w:tcPr>
      <w:shd w:val="clear" w:color="auto" w:fill="E6E8F2" w:themeFill="accent6" w:themeFillTint="33"/>
    </w:tcPr>
    <w:tblStylePr w:type="firstRow">
      <w:rPr>
        <w:b/>
        <w:bCs/>
        <w:sz w:val="22"/>
      </w:rPr>
      <w:tblPr/>
      <w:tcPr>
        <w:shd w:val="clear" w:color="auto" w:fill="CDD3E6" w:themeFill="accent6" w:themeFillTint="66"/>
      </w:tcPr>
    </w:tblStylePr>
    <w:tblStylePr w:type="lastRow">
      <w:rPr>
        <w:b/>
        <w:bCs/>
        <w:color w:val="003871" w:themeColor="text1"/>
      </w:rPr>
      <w:tblPr/>
      <w:tcPr>
        <w:shd w:val="clear" w:color="auto" w:fill="CDD3E6" w:themeFill="accent6" w:themeFillTint="66"/>
      </w:tcPr>
    </w:tblStylePr>
    <w:tblStylePr w:type="firstCol">
      <w:rPr>
        <w:color w:val="FBFBFB" w:themeColor="background1"/>
      </w:rPr>
      <w:tblPr/>
      <w:tcPr>
        <w:shd w:val="clear" w:color="auto" w:fill="5163A3" w:themeFill="accent6" w:themeFillShade="BF"/>
      </w:tcPr>
    </w:tblStylePr>
    <w:tblStylePr w:type="lastCol">
      <w:rPr>
        <w:color w:val="FBFBFB" w:themeColor="background1"/>
      </w:rPr>
      <w:tblPr/>
      <w:tcPr>
        <w:shd w:val="clear" w:color="auto" w:fill="5163A3" w:themeFill="accent6" w:themeFillShade="BF"/>
      </w:tcPr>
    </w:tblStylePr>
    <w:tblStylePr w:type="band1Vert">
      <w:tblPr/>
      <w:tcPr>
        <w:shd w:val="clear" w:color="auto" w:fill="C1C8E0" w:themeFill="accent6" w:themeFillTint="7F"/>
      </w:tcPr>
    </w:tblStylePr>
    <w:tblStylePr w:type="band1Horz">
      <w:tblPr/>
      <w:tcPr>
        <w:shd w:val="clear" w:color="auto" w:fill="C1C8E0" w:themeFill="accent6" w:themeFillTint="7F"/>
      </w:tcPr>
    </w:tblStylePr>
  </w:style>
  <w:style w:type="character" w:styleId="IntenseReference">
    <w:name w:val="Intense Reference"/>
    <w:basedOn w:val="DefaultParagraphFont"/>
    <w:uiPriority w:val="32"/>
    <w:qFormat/>
    <w:rsid w:val="004078FE"/>
    <w:rPr>
      <w:b/>
      <w:bCs/>
      <w:smallCaps/>
      <w:color w:val="1086FF" w:themeColor="text1" w:themeTint="99"/>
      <w:spacing w:val="5"/>
      <w:u w:val="single"/>
    </w:rPr>
  </w:style>
  <w:style w:type="character" w:customStyle="1" w:styleId="Mention1">
    <w:name w:val="Mention1"/>
    <w:basedOn w:val="DefaultParagraphFont"/>
    <w:uiPriority w:val="99"/>
    <w:semiHidden/>
    <w:unhideWhenUsed/>
    <w:rsid w:val="00DC7B85"/>
    <w:rPr>
      <w:color w:val="2B579A"/>
      <w:shd w:val="clear" w:color="auto" w:fill="E6E6E6"/>
    </w:rPr>
  </w:style>
  <w:style w:type="paragraph" w:styleId="Revision">
    <w:name w:val="Revision"/>
    <w:hidden/>
    <w:uiPriority w:val="99"/>
    <w:semiHidden/>
    <w:rsid w:val="00E311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444865">
      <w:bodyDiv w:val="1"/>
      <w:marLeft w:val="0"/>
      <w:marRight w:val="0"/>
      <w:marTop w:val="0"/>
      <w:marBottom w:val="0"/>
      <w:divBdr>
        <w:top w:val="none" w:sz="0" w:space="0" w:color="auto"/>
        <w:left w:val="none" w:sz="0" w:space="0" w:color="auto"/>
        <w:bottom w:val="none" w:sz="0" w:space="0" w:color="auto"/>
        <w:right w:val="none" w:sz="0" w:space="0" w:color="auto"/>
      </w:divBdr>
      <w:divsChild>
        <w:div w:id="83495065">
          <w:marLeft w:val="0"/>
          <w:marRight w:val="0"/>
          <w:marTop w:val="0"/>
          <w:marBottom w:val="225"/>
          <w:divBdr>
            <w:top w:val="none" w:sz="0" w:space="0" w:color="auto"/>
            <w:left w:val="none" w:sz="0" w:space="0" w:color="auto"/>
            <w:bottom w:val="none" w:sz="0" w:space="0" w:color="auto"/>
            <w:right w:val="none" w:sz="0" w:space="0" w:color="auto"/>
          </w:divBdr>
        </w:div>
        <w:div w:id="149294205">
          <w:marLeft w:val="0"/>
          <w:marRight w:val="150"/>
          <w:marTop w:val="0"/>
          <w:marBottom w:val="0"/>
          <w:divBdr>
            <w:top w:val="none" w:sz="0" w:space="0" w:color="auto"/>
            <w:left w:val="none" w:sz="0" w:space="0" w:color="auto"/>
            <w:bottom w:val="none" w:sz="0" w:space="0" w:color="auto"/>
            <w:right w:val="none" w:sz="0" w:space="0" w:color="auto"/>
          </w:divBdr>
          <w:divsChild>
            <w:div w:id="989750176">
              <w:marLeft w:val="0"/>
              <w:marRight w:val="0"/>
              <w:marTop w:val="0"/>
              <w:marBottom w:val="0"/>
              <w:divBdr>
                <w:top w:val="none" w:sz="0" w:space="0" w:color="auto"/>
                <w:left w:val="none" w:sz="0" w:space="0" w:color="auto"/>
                <w:bottom w:val="none" w:sz="0" w:space="0" w:color="auto"/>
                <w:right w:val="none" w:sz="0" w:space="0" w:color="auto"/>
              </w:divBdr>
              <w:divsChild>
                <w:div w:id="320930617">
                  <w:marLeft w:val="0"/>
                  <w:marRight w:val="0"/>
                  <w:marTop w:val="0"/>
                  <w:marBottom w:val="600"/>
                  <w:divBdr>
                    <w:top w:val="none" w:sz="0" w:space="0" w:color="auto"/>
                    <w:left w:val="none" w:sz="0" w:space="0" w:color="auto"/>
                    <w:bottom w:val="none" w:sz="0" w:space="0" w:color="auto"/>
                    <w:right w:val="none" w:sz="0" w:space="0" w:color="auto"/>
                  </w:divBdr>
                  <w:divsChild>
                    <w:div w:id="165780279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337319414">
      <w:bodyDiv w:val="1"/>
      <w:marLeft w:val="0"/>
      <w:marRight w:val="0"/>
      <w:marTop w:val="0"/>
      <w:marBottom w:val="0"/>
      <w:divBdr>
        <w:top w:val="none" w:sz="0" w:space="0" w:color="auto"/>
        <w:left w:val="none" w:sz="0" w:space="0" w:color="auto"/>
        <w:bottom w:val="none" w:sz="0" w:space="0" w:color="auto"/>
        <w:right w:val="none" w:sz="0" w:space="0" w:color="auto"/>
      </w:divBdr>
    </w:div>
    <w:div w:id="376661269">
      <w:bodyDiv w:val="1"/>
      <w:marLeft w:val="0"/>
      <w:marRight w:val="0"/>
      <w:marTop w:val="0"/>
      <w:marBottom w:val="0"/>
      <w:divBdr>
        <w:top w:val="none" w:sz="0" w:space="0" w:color="auto"/>
        <w:left w:val="none" w:sz="0" w:space="0" w:color="auto"/>
        <w:bottom w:val="none" w:sz="0" w:space="0" w:color="auto"/>
        <w:right w:val="none" w:sz="0" w:space="0" w:color="auto"/>
      </w:divBdr>
      <w:divsChild>
        <w:div w:id="1747068145">
          <w:marLeft w:val="0"/>
          <w:marRight w:val="0"/>
          <w:marTop w:val="0"/>
          <w:marBottom w:val="225"/>
          <w:divBdr>
            <w:top w:val="none" w:sz="0" w:space="0" w:color="auto"/>
            <w:left w:val="none" w:sz="0" w:space="0" w:color="auto"/>
            <w:bottom w:val="none" w:sz="0" w:space="0" w:color="auto"/>
            <w:right w:val="none" w:sz="0" w:space="0" w:color="auto"/>
          </w:divBdr>
        </w:div>
        <w:div w:id="1864509523">
          <w:marLeft w:val="0"/>
          <w:marRight w:val="150"/>
          <w:marTop w:val="0"/>
          <w:marBottom w:val="0"/>
          <w:divBdr>
            <w:top w:val="none" w:sz="0" w:space="0" w:color="auto"/>
            <w:left w:val="none" w:sz="0" w:space="0" w:color="auto"/>
            <w:bottom w:val="none" w:sz="0" w:space="0" w:color="auto"/>
            <w:right w:val="none" w:sz="0" w:space="0" w:color="auto"/>
          </w:divBdr>
          <w:divsChild>
            <w:div w:id="1560094852">
              <w:marLeft w:val="0"/>
              <w:marRight w:val="0"/>
              <w:marTop w:val="0"/>
              <w:marBottom w:val="0"/>
              <w:divBdr>
                <w:top w:val="none" w:sz="0" w:space="0" w:color="auto"/>
                <w:left w:val="none" w:sz="0" w:space="0" w:color="auto"/>
                <w:bottom w:val="none" w:sz="0" w:space="0" w:color="auto"/>
                <w:right w:val="none" w:sz="0" w:space="0" w:color="auto"/>
              </w:divBdr>
              <w:divsChild>
                <w:div w:id="13119053">
                  <w:marLeft w:val="0"/>
                  <w:marRight w:val="0"/>
                  <w:marTop w:val="0"/>
                  <w:marBottom w:val="600"/>
                  <w:divBdr>
                    <w:top w:val="none" w:sz="0" w:space="0" w:color="auto"/>
                    <w:left w:val="none" w:sz="0" w:space="0" w:color="auto"/>
                    <w:bottom w:val="none" w:sz="0" w:space="0" w:color="auto"/>
                    <w:right w:val="none" w:sz="0" w:space="0" w:color="auto"/>
                  </w:divBdr>
                  <w:divsChild>
                    <w:div w:id="113452170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408159846">
      <w:bodyDiv w:val="1"/>
      <w:marLeft w:val="0"/>
      <w:marRight w:val="0"/>
      <w:marTop w:val="0"/>
      <w:marBottom w:val="0"/>
      <w:divBdr>
        <w:top w:val="none" w:sz="0" w:space="0" w:color="auto"/>
        <w:left w:val="none" w:sz="0" w:space="0" w:color="auto"/>
        <w:bottom w:val="none" w:sz="0" w:space="0" w:color="auto"/>
        <w:right w:val="none" w:sz="0" w:space="0" w:color="auto"/>
      </w:divBdr>
    </w:div>
    <w:div w:id="425928651">
      <w:bodyDiv w:val="1"/>
      <w:marLeft w:val="0"/>
      <w:marRight w:val="0"/>
      <w:marTop w:val="0"/>
      <w:marBottom w:val="0"/>
      <w:divBdr>
        <w:top w:val="none" w:sz="0" w:space="0" w:color="auto"/>
        <w:left w:val="none" w:sz="0" w:space="0" w:color="auto"/>
        <w:bottom w:val="none" w:sz="0" w:space="0" w:color="auto"/>
        <w:right w:val="none" w:sz="0" w:space="0" w:color="auto"/>
      </w:divBdr>
    </w:div>
    <w:div w:id="528957607">
      <w:bodyDiv w:val="1"/>
      <w:marLeft w:val="0"/>
      <w:marRight w:val="0"/>
      <w:marTop w:val="0"/>
      <w:marBottom w:val="0"/>
      <w:divBdr>
        <w:top w:val="none" w:sz="0" w:space="0" w:color="auto"/>
        <w:left w:val="none" w:sz="0" w:space="0" w:color="auto"/>
        <w:bottom w:val="none" w:sz="0" w:space="0" w:color="auto"/>
        <w:right w:val="none" w:sz="0" w:space="0" w:color="auto"/>
      </w:divBdr>
    </w:div>
    <w:div w:id="600919420">
      <w:bodyDiv w:val="1"/>
      <w:marLeft w:val="0"/>
      <w:marRight w:val="0"/>
      <w:marTop w:val="0"/>
      <w:marBottom w:val="0"/>
      <w:divBdr>
        <w:top w:val="none" w:sz="0" w:space="0" w:color="auto"/>
        <w:left w:val="none" w:sz="0" w:space="0" w:color="auto"/>
        <w:bottom w:val="none" w:sz="0" w:space="0" w:color="auto"/>
        <w:right w:val="none" w:sz="0" w:space="0" w:color="auto"/>
      </w:divBdr>
    </w:div>
    <w:div w:id="642655904">
      <w:bodyDiv w:val="1"/>
      <w:marLeft w:val="0"/>
      <w:marRight w:val="0"/>
      <w:marTop w:val="0"/>
      <w:marBottom w:val="0"/>
      <w:divBdr>
        <w:top w:val="none" w:sz="0" w:space="0" w:color="auto"/>
        <w:left w:val="none" w:sz="0" w:space="0" w:color="auto"/>
        <w:bottom w:val="none" w:sz="0" w:space="0" w:color="auto"/>
        <w:right w:val="none" w:sz="0" w:space="0" w:color="auto"/>
      </w:divBdr>
    </w:div>
    <w:div w:id="679312819">
      <w:bodyDiv w:val="1"/>
      <w:marLeft w:val="0"/>
      <w:marRight w:val="0"/>
      <w:marTop w:val="0"/>
      <w:marBottom w:val="0"/>
      <w:divBdr>
        <w:top w:val="none" w:sz="0" w:space="0" w:color="auto"/>
        <w:left w:val="none" w:sz="0" w:space="0" w:color="auto"/>
        <w:bottom w:val="none" w:sz="0" w:space="0" w:color="auto"/>
        <w:right w:val="none" w:sz="0" w:space="0" w:color="auto"/>
      </w:divBdr>
    </w:div>
    <w:div w:id="970133913">
      <w:bodyDiv w:val="1"/>
      <w:marLeft w:val="0"/>
      <w:marRight w:val="0"/>
      <w:marTop w:val="0"/>
      <w:marBottom w:val="0"/>
      <w:divBdr>
        <w:top w:val="none" w:sz="0" w:space="0" w:color="auto"/>
        <w:left w:val="none" w:sz="0" w:space="0" w:color="auto"/>
        <w:bottom w:val="none" w:sz="0" w:space="0" w:color="auto"/>
        <w:right w:val="none" w:sz="0" w:space="0" w:color="auto"/>
      </w:divBdr>
    </w:div>
    <w:div w:id="1181242513">
      <w:bodyDiv w:val="1"/>
      <w:marLeft w:val="0"/>
      <w:marRight w:val="0"/>
      <w:marTop w:val="0"/>
      <w:marBottom w:val="0"/>
      <w:divBdr>
        <w:top w:val="none" w:sz="0" w:space="0" w:color="auto"/>
        <w:left w:val="none" w:sz="0" w:space="0" w:color="auto"/>
        <w:bottom w:val="none" w:sz="0" w:space="0" w:color="auto"/>
        <w:right w:val="none" w:sz="0" w:space="0" w:color="auto"/>
      </w:divBdr>
      <w:divsChild>
        <w:div w:id="2129885981">
          <w:marLeft w:val="0"/>
          <w:marRight w:val="0"/>
          <w:marTop w:val="0"/>
          <w:marBottom w:val="0"/>
          <w:divBdr>
            <w:top w:val="none" w:sz="0" w:space="0" w:color="auto"/>
            <w:left w:val="none" w:sz="0" w:space="0" w:color="auto"/>
            <w:bottom w:val="none" w:sz="0" w:space="0" w:color="auto"/>
            <w:right w:val="none" w:sz="0" w:space="0" w:color="auto"/>
          </w:divBdr>
        </w:div>
      </w:divsChild>
    </w:div>
    <w:div w:id="1561288900">
      <w:bodyDiv w:val="1"/>
      <w:marLeft w:val="0"/>
      <w:marRight w:val="0"/>
      <w:marTop w:val="0"/>
      <w:marBottom w:val="0"/>
      <w:divBdr>
        <w:top w:val="none" w:sz="0" w:space="0" w:color="auto"/>
        <w:left w:val="none" w:sz="0" w:space="0" w:color="auto"/>
        <w:bottom w:val="none" w:sz="0" w:space="0" w:color="auto"/>
        <w:right w:val="none" w:sz="0" w:space="0" w:color="auto"/>
      </w:divBdr>
    </w:div>
    <w:div w:id="1665470129">
      <w:bodyDiv w:val="1"/>
      <w:marLeft w:val="0"/>
      <w:marRight w:val="0"/>
      <w:marTop w:val="0"/>
      <w:marBottom w:val="0"/>
      <w:divBdr>
        <w:top w:val="none" w:sz="0" w:space="0" w:color="auto"/>
        <w:left w:val="none" w:sz="0" w:space="0" w:color="auto"/>
        <w:bottom w:val="none" w:sz="0" w:space="0" w:color="auto"/>
        <w:right w:val="none" w:sz="0" w:space="0" w:color="auto"/>
      </w:divBdr>
    </w:div>
    <w:div w:id="1808088006">
      <w:bodyDiv w:val="1"/>
      <w:marLeft w:val="0"/>
      <w:marRight w:val="0"/>
      <w:marTop w:val="0"/>
      <w:marBottom w:val="0"/>
      <w:divBdr>
        <w:top w:val="none" w:sz="0" w:space="0" w:color="auto"/>
        <w:left w:val="none" w:sz="0" w:space="0" w:color="auto"/>
        <w:bottom w:val="none" w:sz="0" w:space="0" w:color="auto"/>
        <w:right w:val="none" w:sz="0" w:space="0" w:color="auto"/>
      </w:divBdr>
    </w:div>
    <w:div w:id="1952933355">
      <w:bodyDiv w:val="1"/>
      <w:marLeft w:val="0"/>
      <w:marRight w:val="0"/>
      <w:marTop w:val="0"/>
      <w:marBottom w:val="0"/>
      <w:divBdr>
        <w:top w:val="none" w:sz="0" w:space="0" w:color="auto"/>
        <w:left w:val="none" w:sz="0" w:space="0" w:color="auto"/>
        <w:bottom w:val="none" w:sz="0" w:space="0" w:color="auto"/>
        <w:right w:val="none" w:sz="0" w:space="0" w:color="auto"/>
      </w:divBdr>
      <w:divsChild>
        <w:div w:id="1932427129">
          <w:marLeft w:val="0"/>
          <w:marRight w:val="0"/>
          <w:marTop w:val="0"/>
          <w:marBottom w:val="0"/>
          <w:divBdr>
            <w:top w:val="none" w:sz="0" w:space="0" w:color="auto"/>
            <w:left w:val="none" w:sz="0" w:space="0" w:color="auto"/>
            <w:bottom w:val="none" w:sz="0" w:space="0" w:color="auto"/>
            <w:right w:val="none" w:sz="0" w:space="0" w:color="auto"/>
          </w:divBdr>
        </w:div>
      </w:divsChild>
    </w:div>
    <w:div w:id="1974867106">
      <w:bodyDiv w:val="1"/>
      <w:marLeft w:val="0"/>
      <w:marRight w:val="0"/>
      <w:marTop w:val="0"/>
      <w:marBottom w:val="0"/>
      <w:divBdr>
        <w:top w:val="none" w:sz="0" w:space="0" w:color="auto"/>
        <w:left w:val="none" w:sz="0" w:space="0" w:color="auto"/>
        <w:bottom w:val="none" w:sz="0" w:space="0" w:color="auto"/>
        <w:right w:val="none" w:sz="0" w:space="0" w:color="auto"/>
      </w:divBdr>
    </w:div>
    <w:div w:id="2100054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dialoguebydesign.co.uk" TargetMode="External"/><Relationship Id="rId26" Type="http://schemas.openxmlformats.org/officeDocument/2006/relationships/hyperlink" Target="https://www.kingsfund.org.uk/sites/files/kf/field/field_publication_file/Making-the-difference-summary-Kings-Fund-Dec-2015.pdf" TargetMode="External"/><Relationship Id="rId39"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diagramQuickStyle" Target="diagrams/quickStyle1.xml"/><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info@opm.co.uk" TargetMode="External"/><Relationship Id="rId25" Type="http://schemas.openxmlformats.org/officeDocument/2006/relationships/footer" Target="footer3.xml"/><Relationship Id="rId33" Type="http://schemas.openxmlformats.org/officeDocument/2006/relationships/diagramLayout" Target="diagrams/layout1.xml"/><Relationship Id="rId38"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hyperlink" Target="http://www.opm.co.uk" TargetMode="External"/><Relationship Id="rId20" Type="http://schemas.openxmlformats.org/officeDocument/2006/relationships/header" Target="header1.xml"/><Relationship Id="rId29" Type="http://schemas.openxmlformats.org/officeDocument/2006/relationships/footer" Target="footer4.xml"/><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32" Type="http://schemas.openxmlformats.org/officeDocument/2006/relationships/diagramData" Target="diagrams/data1.xml"/><Relationship Id="rId37" Type="http://schemas.openxmlformats.org/officeDocument/2006/relationships/chart" Target="charts/chart1.xml"/><Relationship Id="rId40" Type="http://schemas.openxmlformats.org/officeDocument/2006/relationships/chart" Target="charts/chart4.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header" Target="header4.xml"/><Relationship Id="rId36" Type="http://schemas.microsoft.com/office/2007/relationships/diagramDrawing" Target="diagrams/drawing1.xml"/><Relationship Id="rId10" Type="http://schemas.openxmlformats.org/officeDocument/2006/relationships/footnotes" Target="footnotes.xml"/><Relationship Id="rId19" Type="http://schemas.openxmlformats.org/officeDocument/2006/relationships/hyperlink" Target="mailto:info@dialoguebydesign.co.uk" TargetMode="External"/><Relationship Id="rId31" Type="http://schemas.openxmlformats.org/officeDocument/2006/relationships/image" Target="media/image4.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vanson@opm.co.uk" TargetMode="External"/><Relationship Id="rId22" Type="http://schemas.openxmlformats.org/officeDocument/2006/relationships/footer" Target="footer1.xml"/><Relationship Id="rId27" Type="http://schemas.openxmlformats.org/officeDocument/2006/relationships/hyperlink" Target="https://www.england.nhs.uk/2017/04/report-sets-out-progress-on-race-equality-standards-for-all-nhs-trusts-in-england/" TargetMode="External"/><Relationship Id="rId30" Type="http://schemas.openxmlformats.org/officeDocument/2006/relationships/footer" Target="footer5.xml"/><Relationship Id="rId35" Type="http://schemas.openxmlformats.org/officeDocument/2006/relationships/diagramColors" Target="diagrams/colors1.xml"/><Relationship Id="rId43"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'100% stacked bar'!$B$7</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'100% stacked bar'!$A$8:$A$10</c:f>
              <c:strCache>
                <c:ptCount val="3"/>
                <c:pt idx="0">
                  <c:v>Helped me to act with greater confidence in daily interactions with colleagues </c:v>
                </c:pt>
                <c:pt idx="1">
                  <c:v>Helped me to challenge self-limiting beliefs that can stand in the way of my career progression</c:v>
                </c:pt>
                <c:pt idx="2">
                  <c:v>Helped me to better recognise/value my skills and talents</c:v>
                </c:pt>
              </c:strCache>
            </c:strRef>
          </c:cat>
          <c:val>
            <c:numRef>
              <c:f>'100% stacked bar'!$B$8:$B$10</c:f>
              <c:numCache>
                <c:formatCode>0</c:formatCode>
                <c:ptCount val="3"/>
                <c:pt idx="0">
                  <c:v>14</c:v>
                </c:pt>
                <c:pt idx="1">
                  <c:v>17</c:v>
                </c:pt>
                <c:pt idx="2">
                  <c:v>18</c:v>
                </c:pt>
              </c:numCache>
            </c:numRef>
          </c:val>
          <c:extLst>
            <c:ext xmlns:c16="http://schemas.microsoft.com/office/drawing/2014/chart" uri="{C3380CC4-5D6E-409C-BE32-E72D297353CC}">
              <c16:uniqueId val="{00000000-E970-47F1-8B3B-19283DE71885}"/>
            </c:ext>
          </c:extLst>
        </c:ser>
        <c:ser>
          <c:idx val="1"/>
          <c:order val="1"/>
          <c:tx>
            <c:strRef>
              <c:f>'100% stacked bar'!$C$7</c:f>
              <c:strCache>
                <c:ptCount val="1"/>
                <c:pt idx="0">
                  <c:v>Agree</c:v>
                </c:pt>
              </c:strCache>
            </c:strRef>
          </c:tx>
          <c:spPr>
            <a:solidFill>
              <a:schemeClr val="accent2">
                <a:lumMod val="9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'100% stacked bar'!$A$8:$A$10</c:f>
              <c:strCache>
                <c:ptCount val="3"/>
                <c:pt idx="0">
                  <c:v>Helped me to act with greater confidence in daily interactions with colleagues </c:v>
                </c:pt>
                <c:pt idx="1">
                  <c:v>Helped me to challenge self-limiting beliefs that can stand in the way of my career progression</c:v>
                </c:pt>
                <c:pt idx="2">
                  <c:v>Helped me to better recognise/value my skills and talents</c:v>
                </c:pt>
              </c:strCache>
            </c:strRef>
          </c:cat>
          <c:val>
            <c:numRef>
              <c:f>'100% stacked bar'!$C$8:$C$10</c:f>
              <c:numCache>
                <c:formatCode>0</c:formatCode>
                <c:ptCount val="3"/>
                <c:pt idx="0">
                  <c:v>11</c:v>
                </c:pt>
                <c:pt idx="1">
                  <c:v>7</c:v>
                </c:pt>
                <c:pt idx="2">
                  <c:v>7</c:v>
                </c:pt>
              </c:numCache>
            </c:numRef>
          </c:val>
          <c:extLst>
            <c:ext xmlns:c16="http://schemas.microsoft.com/office/drawing/2014/chart" uri="{C3380CC4-5D6E-409C-BE32-E72D297353CC}">
              <c16:uniqueId val="{00000001-E970-47F1-8B3B-19283DE71885}"/>
            </c:ext>
          </c:extLst>
        </c:ser>
        <c:ser>
          <c:idx val="2"/>
          <c:order val="2"/>
          <c:tx>
            <c:strRef>
              <c:f>'100% stacked bar'!$D$7</c:f>
              <c:strCache>
                <c:ptCount val="1"/>
                <c:pt idx="0">
                  <c:v>Neither agree nor disagree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lumMod val="10000"/>
                      </a:schemeClr>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'100% stacked bar'!$A$8:$A$10</c:f>
              <c:strCache>
                <c:ptCount val="3"/>
                <c:pt idx="0">
                  <c:v>Helped me to act with greater confidence in daily interactions with colleagues </c:v>
                </c:pt>
                <c:pt idx="1">
                  <c:v>Helped me to challenge self-limiting beliefs that can stand in the way of my career progression</c:v>
                </c:pt>
                <c:pt idx="2">
                  <c:v>Helped me to better recognise/value my skills and talents</c:v>
                </c:pt>
              </c:strCache>
            </c:strRef>
          </c:cat>
          <c:val>
            <c:numRef>
              <c:f>'100% stacked bar'!$D$8:$D$10</c:f>
              <c:numCache>
                <c:formatCode>0</c:formatCode>
                <c:ptCount val="3"/>
                <c:pt idx="0">
                  <c:v>1</c:v>
                </c:pt>
                <c:pt idx="1">
                  <c:v>2</c:v>
                </c:pt>
                <c:pt idx="2">
                  <c:v>1</c:v>
                </c:pt>
              </c:numCache>
            </c:numRef>
          </c:val>
          <c:extLst>
            <c:ext xmlns:c16="http://schemas.microsoft.com/office/drawing/2014/chart" uri="{C3380CC4-5D6E-409C-BE32-E72D297353CC}">
              <c16:uniqueId val="{00000002-E970-47F1-8B3B-19283DE71885}"/>
            </c:ext>
          </c:extLst>
        </c:ser>
        <c:ser>
          <c:idx val="3"/>
          <c:order val="3"/>
          <c:tx>
            <c:strRef>
              <c:f>'100% stacked bar'!$E$7</c:f>
              <c:strCache>
                <c:ptCount val="1"/>
                <c:pt idx="0">
                  <c:v>Disagree</c:v>
                </c:pt>
              </c:strCache>
            </c:strRef>
          </c:tx>
          <c:spPr>
            <a:solidFill>
              <a:schemeClr val="accent4"/>
            </a:solidFill>
            <a:ln>
              <a:noFill/>
            </a:ln>
            <a:effectLst/>
          </c:spPr>
          <c:invertIfNegative val="0"/>
          <c:cat>
            <c:strRef>
              <c:f>'100% stacked bar'!$A$8:$A$10</c:f>
              <c:strCache>
                <c:ptCount val="3"/>
                <c:pt idx="0">
                  <c:v>Helped me to act with greater confidence in daily interactions with colleagues </c:v>
                </c:pt>
                <c:pt idx="1">
                  <c:v>Helped me to challenge self-limiting beliefs that can stand in the way of my career progression</c:v>
                </c:pt>
                <c:pt idx="2">
                  <c:v>Helped me to better recognise/value my skills and talents</c:v>
                </c:pt>
              </c:strCache>
            </c:strRef>
          </c:cat>
          <c:val>
            <c:numRef>
              <c:f>'100% stacked bar'!$E$8:$E$10</c:f>
              <c:numCache>
                <c:formatCode>0</c:formatCode>
                <c:ptCount val="3"/>
                <c:pt idx="0">
                  <c:v>0</c:v>
                </c:pt>
                <c:pt idx="1">
                  <c:v>0</c:v>
                </c:pt>
                <c:pt idx="2">
                  <c:v>0</c:v>
                </c:pt>
              </c:numCache>
            </c:numRef>
          </c:val>
          <c:extLst>
            <c:ext xmlns:c16="http://schemas.microsoft.com/office/drawing/2014/chart" uri="{C3380CC4-5D6E-409C-BE32-E72D297353CC}">
              <c16:uniqueId val="{00000003-E970-47F1-8B3B-19283DE71885}"/>
            </c:ext>
          </c:extLst>
        </c:ser>
        <c:ser>
          <c:idx val="4"/>
          <c:order val="4"/>
          <c:tx>
            <c:strRef>
              <c:f>'100% stacked bar'!$F$7</c:f>
              <c:strCache>
                <c:ptCount val="1"/>
                <c:pt idx="0">
                  <c:v>Strongly disagree</c:v>
                </c:pt>
              </c:strCache>
            </c:strRef>
          </c:tx>
          <c:spPr>
            <a:solidFill>
              <a:schemeClr val="accent5"/>
            </a:solidFill>
            <a:ln>
              <a:noFill/>
            </a:ln>
            <a:effectLst/>
          </c:spPr>
          <c:invertIfNegative val="0"/>
          <c:cat>
            <c:strRef>
              <c:f>'100% stacked bar'!$A$8:$A$10</c:f>
              <c:strCache>
                <c:ptCount val="3"/>
                <c:pt idx="0">
                  <c:v>Helped me to act with greater confidence in daily interactions with colleagues </c:v>
                </c:pt>
                <c:pt idx="1">
                  <c:v>Helped me to challenge self-limiting beliefs that can stand in the way of my career progression</c:v>
                </c:pt>
                <c:pt idx="2">
                  <c:v>Helped me to better recognise/value my skills and talents</c:v>
                </c:pt>
              </c:strCache>
            </c:strRef>
          </c:cat>
          <c:val>
            <c:numRef>
              <c:f>'100% stacked bar'!$F$8:$F$10</c:f>
              <c:numCache>
                <c:formatCode>0</c:formatCode>
                <c:ptCount val="3"/>
                <c:pt idx="0">
                  <c:v>0</c:v>
                </c:pt>
                <c:pt idx="1">
                  <c:v>0</c:v>
                </c:pt>
                <c:pt idx="2">
                  <c:v>0</c:v>
                </c:pt>
              </c:numCache>
            </c:numRef>
          </c:val>
          <c:extLst>
            <c:ext xmlns:c16="http://schemas.microsoft.com/office/drawing/2014/chart" uri="{C3380CC4-5D6E-409C-BE32-E72D297353CC}">
              <c16:uniqueId val="{00000004-E970-47F1-8B3B-19283DE71885}"/>
            </c:ext>
          </c:extLst>
        </c:ser>
        <c:ser>
          <c:idx val="5"/>
          <c:order val="5"/>
          <c:tx>
            <c:strRef>
              <c:f>'100% stacked bar'!$G$7</c:f>
              <c:strCache>
                <c:ptCount val="1"/>
                <c:pt idx="0">
                  <c:v>Don’t know</c:v>
                </c:pt>
              </c:strCache>
            </c:strRef>
          </c:tx>
          <c:spPr>
            <a:solidFill>
              <a:schemeClr val="accent6"/>
            </a:solidFill>
            <a:ln>
              <a:noFill/>
            </a:ln>
            <a:effectLst/>
          </c:spPr>
          <c:invertIfNegative val="0"/>
          <c:cat>
            <c:strRef>
              <c:f>'100% stacked bar'!$A$8:$A$10</c:f>
              <c:strCache>
                <c:ptCount val="3"/>
                <c:pt idx="0">
                  <c:v>Helped me to act with greater confidence in daily interactions with colleagues </c:v>
                </c:pt>
                <c:pt idx="1">
                  <c:v>Helped me to challenge self-limiting beliefs that can stand in the way of my career progression</c:v>
                </c:pt>
                <c:pt idx="2">
                  <c:v>Helped me to better recognise/value my skills and talents</c:v>
                </c:pt>
              </c:strCache>
            </c:strRef>
          </c:cat>
          <c:val>
            <c:numRef>
              <c:f>'100% stacked bar'!$G$8:$G$10</c:f>
              <c:numCache>
                <c:formatCode>0</c:formatCode>
                <c:ptCount val="3"/>
                <c:pt idx="0">
                  <c:v>0</c:v>
                </c:pt>
                <c:pt idx="1">
                  <c:v>0</c:v>
                </c:pt>
                <c:pt idx="2">
                  <c:v>0</c:v>
                </c:pt>
              </c:numCache>
            </c:numRef>
          </c:val>
          <c:extLst>
            <c:ext xmlns:c16="http://schemas.microsoft.com/office/drawing/2014/chart" uri="{C3380CC4-5D6E-409C-BE32-E72D297353CC}">
              <c16:uniqueId val="{00000005-E970-47F1-8B3B-19283DE71885}"/>
            </c:ext>
          </c:extLst>
        </c:ser>
        <c:dLbls>
          <c:showLegendKey val="0"/>
          <c:showVal val="0"/>
          <c:showCatName val="0"/>
          <c:showSerName val="0"/>
          <c:showPercent val="0"/>
          <c:showBubbleSize val="0"/>
        </c:dLbls>
        <c:gapWidth val="150"/>
        <c:overlap val="100"/>
        <c:axId val="2087966040"/>
        <c:axId val="2087885160"/>
      </c:barChart>
      <c:catAx>
        <c:axId val="2087966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libri" panose="020F0502020204030204" pitchFamily="34" charset="0"/>
                <a:ea typeface="+mn-ea"/>
                <a:cs typeface="+mn-cs"/>
              </a:defRPr>
            </a:pPr>
            <a:endParaRPr lang="en-US"/>
          </a:p>
        </c:txPr>
        <c:crossAx val="2087885160"/>
        <c:crosses val="autoZero"/>
        <c:auto val="1"/>
        <c:lblAlgn val="ctr"/>
        <c:lblOffset val="100"/>
        <c:noMultiLvlLbl val="0"/>
      </c:catAx>
      <c:valAx>
        <c:axId val="2087885160"/>
        <c:scaling>
          <c:orientation val="minMax"/>
        </c:scaling>
        <c:delete val="1"/>
        <c:axPos val="b"/>
        <c:majorGridlines>
          <c:spPr>
            <a:ln w="9525" cap="flat" cmpd="sng" algn="ctr">
              <a:solidFill>
                <a:srgbClr val="FBFBFB"/>
              </a:solidFill>
              <a:round/>
            </a:ln>
            <a:effectLst/>
          </c:spPr>
        </c:majorGridlines>
        <c:numFmt formatCode="0%" sourceLinked="1"/>
        <c:majorTickMark val="none"/>
        <c:minorTickMark val="none"/>
        <c:tickLblPos val="nextTo"/>
        <c:crossAx val="2087966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FBFBFB">
          <a:lumMod val="25000"/>
        </a:srgb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540141076115497"/>
          <c:y val="5.0925925925925902E-2"/>
          <c:w val="0.471681922572178"/>
          <c:h val="0.74031787693204998"/>
        </c:manualLayout>
      </c:layout>
      <c:barChart>
        <c:barDir val="bar"/>
        <c:grouping val="percentStacked"/>
        <c:varyColors val="0"/>
        <c:ser>
          <c:idx val="0"/>
          <c:order val="0"/>
          <c:tx>
            <c:strRef>
              <c:f>'100% stacked bar'!$B$21</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'100% stacked bar'!$A$22:$A$25</c:f>
              <c:strCache>
                <c:ptCount val="4"/>
                <c:pt idx="0">
                  <c:v>Improved my ability to deliver excellent quality patient care </c:v>
                </c:pt>
                <c:pt idx="1">
                  <c:v>Enabled me to have more productive relationships with colleagues</c:v>
                </c:pt>
                <c:pt idx="2">
                  <c:v>Helped me to act with greater confidence in daily interactions with colleagues</c:v>
                </c:pt>
                <c:pt idx="3">
                  <c:v>Made me a more resilient leader</c:v>
                </c:pt>
              </c:strCache>
            </c:strRef>
          </c:cat>
          <c:val>
            <c:numRef>
              <c:f>'100% stacked bar'!$B$22:$B$25</c:f>
              <c:numCache>
                <c:formatCode>General</c:formatCode>
                <c:ptCount val="4"/>
                <c:pt idx="0">
                  <c:v>9</c:v>
                </c:pt>
                <c:pt idx="1">
                  <c:v>10</c:v>
                </c:pt>
                <c:pt idx="2">
                  <c:v>14</c:v>
                </c:pt>
                <c:pt idx="3">
                  <c:v>14</c:v>
                </c:pt>
              </c:numCache>
            </c:numRef>
          </c:val>
          <c:extLst>
            <c:ext xmlns:c16="http://schemas.microsoft.com/office/drawing/2014/chart" uri="{C3380CC4-5D6E-409C-BE32-E72D297353CC}">
              <c16:uniqueId val="{00000000-7230-4D7D-A89E-145BE312342B}"/>
            </c:ext>
          </c:extLst>
        </c:ser>
        <c:ser>
          <c:idx val="1"/>
          <c:order val="1"/>
          <c:tx>
            <c:strRef>
              <c:f>'100% stacked bar'!$C$21</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'100% stacked bar'!$A$22:$A$25</c:f>
              <c:strCache>
                <c:ptCount val="4"/>
                <c:pt idx="0">
                  <c:v>Improved my ability to deliver excellent quality patient care </c:v>
                </c:pt>
                <c:pt idx="1">
                  <c:v>Enabled me to have more productive relationships with colleagues</c:v>
                </c:pt>
                <c:pt idx="2">
                  <c:v>Helped me to act with greater confidence in daily interactions with colleagues</c:v>
                </c:pt>
                <c:pt idx="3">
                  <c:v>Made me a more resilient leader</c:v>
                </c:pt>
              </c:strCache>
            </c:strRef>
          </c:cat>
          <c:val>
            <c:numRef>
              <c:f>'100% stacked bar'!$C$22:$C$25</c:f>
              <c:numCache>
                <c:formatCode>General</c:formatCode>
                <c:ptCount val="4"/>
                <c:pt idx="0">
                  <c:v>8</c:v>
                </c:pt>
                <c:pt idx="1">
                  <c:v>10</c:v>
                </c:pt>
                <c:pt idx="2">
                  <c:v>11</c:v>
                </c:pt>
                <c:pt idx="3">
                  <c:v>10</c:v>
                </c:pt>
              </c:numCache>
            </c:numRef>
          </c:val>
          <c:extLst>
            <c:ext xmlns:c16="http://schemas.microsoft.com/office/drawing/2014/chart" uri="{C3380CC4-5D6E-409C-BE32-E72D297353CC}">
              <c16:uniqueId val="{00000001-7230-4D7D-A89E-145BE312342B}"/>
            </c:ext>
          </c:extLst>
        </c:ser>
        <c:ser>
          <c:idx val="2"/>
          <c:order val="2"/>
          <c:tx>
            <c:strRef>
              <c:f>'100% stacked bar'!$D$21</c:f>
              <c:strCache>
                <c:ptCount val="1"/>
                <c:pt idx="0">
                  <c:v>Neither agree nor disagree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'100% stacked bar'!$A$22:$A$25</c:f>
              <c:strCache>
                <c:ptCount val="4"/>
                <c:pt idx="0">
                  <c:v>Improved my ability to deliver excellent quality patient care </c:v>
                </c:pt>
                <c:pt idx="1">
                  <c:v>Enabled me to have more productive relationships with colleagues</c:v>
                </c:pt>
                <c:pt idx="2">
                  <c:v>Helped me to act with greater confidence in daily interactions with colleagues</c:v>
                </c:pt>
                <c:pt idx="3">
                  <c:v>Made me a more resilient leader</c:v>
                </c:pt>
              </c:strCache>
            </c:strRef>
          </c:cat>
          <c:val>
            <c:numRef>
              <c:f>'100% stacked bar'!$D$22:$D$25</c:f>
              <c:numCache>
                <c:formatCode>General</c:formatCode>
                <c:ptCount val="4"/>
                <c:pt idx="0">
                  <c:v>8</c:v>
                </c:pt>
                <c:pt idx="1">
                  <c:v>6</c:v>
                </c:pt>
                <c:pt idx="2">
                  <c:v>1</c:v>
                </c:pt>
                <c:pt idx="3">
                  <c:v>2</c:v>
                </c:pt>
              </c:numCache>
            </c:numRef>
          </c:val>
          <c:extLst>
            <c:ext xmlns:c16="http://schemas.microsoft.com/office/drawing/2014/chart" uri="{C3380CC4-5D6E-409C-BE32-E72D297353CC}">
              <c16:uniqueId val="{00000002-7230-4D7D-A89E-145BE312342B}"/>
            </c:ext>
          </c:extLst>
        </c:ser>
        <c:ser>
          <c:idx val="3"/>
          <c:order val="3"/>
          <c:tx>
            <c:strRef>
              <c:f>'100% stacked bar'!$E$21</c:f>
              <c:strCache>
                <c:ptCount val="1"/>
                <c:pt idx="0">
                  <c:v>Disagree</c:v>
                </c:pt>
              </c:strCache>
            </c:strRef>
          </c:tx>
          <c:spPr>
            <a:solidFill>
              <a:schemeClr val="accent4"/>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30-4D7D-A89E-145BE312342B}"/>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lumMod val="25000"/>
                      </a:schemeClr>
                    </a:solidFill>
                    <a:latin typeface="Calibri" panose="020F050202020403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'100% stacked bar'!$A$22:$A$25</c:f>
              <c:strCache>
                <c:ptCount val="4"/>
                <c:pt idx="0">
                  <c:v>Improved my ability to deliver excellent quality patient care </c:v>
                </c:pt>
                <c:pt idx="1">
                  <c:v>Enabled me to have more productive relationships with colleagues</c:v>
                </c:pt>
                <c:pt idx="2">
                  <c:v>Helped me to act with greater confidence in daily interactions with colleagues</c:v>
                </c:pt>
                <c:pt idx="3">
                  <c:v>Made me a more resilient leader</c:v>
                </c:pt>
              </c:strCache>
            </c:strRef>
          </c:cat>
          <c:val>
            <c:numRef>
              <c:f>'100% stacked bar'!$E$22:$E$25</c:f>
              <c:numCache>
                <c:formatCode>General</c:formatCode>
                <c:ptCount val="4"/>
                <c:pt idx="0">
                  <c:v>1</c:v>
                </c:pt>
                <c:pt idx="1">
                  <c:v>0</c:v>
                </c:pt>
                <c:pt idx="2">
                  <c:v>0</c:v>
                </c:pt>
                <c:pt idx="3">
                  <c:v>0</c:v>
                </c:pt>
              </c:numCache>
            </c:numRef>
          </c:val>
          <c:extLst>
            <c:ext xmlns:c16="http://schemas.microsoft.com/office/drawing/2014/chart" uri="{C3380CC4-5D6E-409C-BE32-E72D297353CC}">
              <c16:uniqueId val="{00000004-7230-4D7D-A89E-145BE312342B}"/>
            </c:ext>
          </c:extLst>
        </c:ser>
        <c:ser>
          <c:idx val="4"/>
          <c:order val="4"/>
          <c:tx>
            <c:strRef>
              <c:f>'100% stacked bar'!$F$21</c:f>
              <c:strCache>
                <c:ptCount val="1"/>
                <c:pt idx="0">
                  <c:v>Strongly disagree</c:v>
                </c:pt>
              </c:strCache>
            </c:strRef>
          </c:tx>
          <c:spPr>
            <a:solidFill>
              <a:schemeClr val="accent5"/>
            </a:solidFill>
            <a:ln>
              <a:noFill/>
            </a:ln>
            <a:effectLst/>
          </c:spPr>
          <c:invertIfNegative val="0"/>
          <c:cat>
            <c:strRef>
              <c:f>'100% stacked bar'!$A$22:$A$25</c:f>
              <c:strCache>
                <c:ptCount val="4"/>
                <c:pt idx="0">
                  <c:v>Improved my ability to deliver excellent quality patient care </c:v>
                </c:pt>
                <c:pt idx="1">
                  <c:v>Enabled me to have more productive relationships with colleagues</c:v>
                </c:pt>
                <c:pt idx="2">
                  <c:v>Helped me to act with greater confidence in daily interactions with colleagues</c:v>
                </c:pt>
                <c:pt idx="3">
                  <c:v>Made me a more resilient leader</c:v>
                </c:pt>
              </c:strCache>
            </c:strRef>
          </c:cat>
          <c:val>
            <c:numRef>
              <c:f>'100% stacked bar'!$F$22:$F$25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5-7230-4D7D-A89E-145BE312342B}"/>
            </c:ext>
          </c:extLst>
        </c:ser>
        <c:ser>
          <c:idx val="5"/>
          <c:order val="5"/>
          <c:tx>
            <c:strRef>
              <c:f>'100% stacked bar'!$G$21</c:f>
              <c:strCache>
                <c:ptCount val="1"/>
                <c:pt idx="0">
                  <c:v>Don’t know</c:v>
                </c:pt>
              </c:strCache>
            </c:strRef>
          </c:tx>
          <c:spPr>
            <a:solidFill>
              <a:schemeClr val="accent6"/>
            </a:solidFill>
            <a:ln>
              <a:noFill/>
            </a:ln>
            <a:effectLst/>
          </c:spPr>
          <c:invertIfNegative val="0"/>
          <c:cat>
            <c:strRef>
              <c:f>'100% stacked bar'!$A$22:$A$25</c:f>
              <c:strCache>
                <c:ptCount val="4"/>
                <c:pt idx="0">
                  <c:v>Improved my ability to deliver excellent quality patient care </c:v>
                </c:pt>
                <c:pt idx="1">
                  <c:v>Enabled me to have more productive relationships with colleagues</c:v>
                </c:pt>
                <c:pt idx="2">
                  <c:v>Helped me to act with greater confidence in daily interactions with colleagues</c:v>
                </c:pt>
                <c:pt idx="3">
                  <c:v>Made me a more resilient leader</c:v>
                </c:pt>
              </c:strCache>
            </c:strRef>
          </c:cat>
          <c:val>
            <c:numRef>
              <c:f>'100% stacked bar'!$G$22:$G$25</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06-7230-4D7D-A89E-145BE312342B}"/>
            </c:ext>
          </c:extLst>
        </c:ser>
        <c:dLbls>
          <c:showLegendKey val="0"/>
          <c:showVal val="0"/>
          <c:showCatName val="0"/>
          <c:showSerName val="0"/>
          <c:showPercent val="0"/>
          <c:showBubbleSize val="0"/>
        </c:dLbls>
        <c:gapWidth val="150"/>
        <c:overlap val="100"/>
        <c:axId val="2101090840"/>
        <c:axId val="2101094328"/>
      </c:barChart>
      <c:catAx>
        <c:axId val="2101090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bg1">
                    <a:lumMod val="10000"/>
                  </a:schemeClr>
                </a:solidFill>
                <a:latin typeface="Calibri" panose="020F0502020204030204" pitchFamily="34" charset="0"/>
                <a:ea typeface="+mn-ea"/>
                <a:cs typeface="+mn-cs"/>
              </a:defRPr>
            </a:pPr>
            <a:endParaRPr lang="en-US"/>
          </a:p>
        </c:txPr>
        <c:crossAx val="2101094328"/>
        <c:crosses val="autoZero"/>
        <c:auto val="1"/>
        <c:lblAlgn val="ctr"/>
        <c:lblOffset val="100"/>
        <c:noMultiLvlLbl val="0"/>
      </c:catAx>
      <c:valAx>
        <c:axId val="2101094328"/>
        <c:scaling>
          <c:orientation val="minMax"/>
        </c:scaling>
        <c:delete val="1"/>
        <c:axPos val="b"/>
        <c:majorGridlines>
          <c:spPr>
            <a:ln w="9525" cap="flat" cmpd="sng" algn="ctr">
              <a:solidFill>
                <a:schemeClr val="bg1"/>
              </a:solidFill>
              <a:round/>
            </a:ln>
            <a:effectLst/>
          </c:spPr>
        </c:majorGridlines>
        <c:numFmt formatCode="0%" sourceLinked="1"/>
        <c:majorTickMark val="none"/>
        <c:minorTickMark val="none"/>
        <c:tickLblPos val="nextTo"/>
        <c:crossAx val="2101090840"/>
        <c:crosses val="autoZero"/>
        <c:crossBetween val="between"/>
      </c:valAx>
      <c:spPr>
        <a:noFill/>
        <a:ln>
          <a:noFill/>
        </a:ln>
        <a:effectLst/>
      </c:spPr>
    </c:plotArea>
    <c:legend>
      <c:legendPos val="b"/>
      <c:layout>
        <c:manualLayout>
          <c:xMode val="edge"/>
          <c:yMode val="edge"/>
          <c:x val="8.2570702099737506E-2"/>
          <c:y val="0.80237569262175601"/>
          <c:w val="0.83485846705870603"/>
          <c:h val="0.161473402781174"/>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BFBFB">
          <a:lumMod val="25000"/>
        </a:srgb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4176745605914E-2"/>
          <c:y val="5.0925925925925902E-2"/>
          <c:w val="0.90664304130125295"/>
          <c:h val="0.85376527934008295"/>
        </c:manualLayout>
      </c:layout>
      <c:barChart>
        <c:barDir val="bar"/>
        <c:grouping val="percentStacked"/>
        <c:varyColors val="0"/>
        <c:ser>
          <c:idx val="0"/>
          <c:order val="0"/>
          <c:tx>
            <c:strRef>
              <c:f>'Stacked bar'!$B$57</c:f>
              <c:strCache>
                <c:ptCount val="1"/>
                <c:pt idx="0">
                  <c:v>A great extent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'Stacked bar'!$A$58</c:f>
              <c:strCache>
                <c:ptCount val="1"/>
                <c:pt idx="0">
                  <c:v>To what extent has participation in Ready Now had a positive impact on your career?</c:v>
                </c:pt>
              </c:strCache>
            </c:strRef>
          </c:cat>
          <c:val>
            <c:numRef>
              <c:f>'Stacked bar'!$B$58</c:f>
              <c:numCache>
                <c:formatCode>0</c:formatCode>
                <c:ptCount val="1"/>
                <c:pt idx="0">
                  <c:v>14</c:v>
                </c:pt>
              </c:numCache>
            </c:numRef>
          </c:val>
          <c:extLst>
            <c:ext xmlns:c16="http://schemas.microsoft.com/office/drawing/2014/chart" uri="{C3380CC4-5D6E-409C-BE32-E72D297353CC}">
              <c16:uniqueId val="{00000000-2303-43BB-B681-CB4CCC802B60}"/>
            </c:ext>
          </c:extLst>
        </c:ser>
        <c:ser>
          <c:idx val="1"/>
          <c:order val="1"/>
          <c:tx>
            <c:strRef>
              <c:f>'Stacked bar'!$C$57</c:f>
              <c:strCache>
                <c:ptCount val="1"/>
                <c:pt idx="0">
                  <c:v>Somewhat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'Stacked bar'!$A$58</c:f>
              <c:strCache>
                <c:ptCount val="1"/>
                <c:pt idx="0">
                  <c:v>To what extent has participation in Ready Now had a positive impact on your career?</c:v>
                </c:pt>
              </c:strCache>
            </c:strRef>
          </c:cat>
          <c:val>
            <c:numRef>
              <c:f>'Stacked bar'!$C$58</c:f>
              <c:numCache>
                <c:formatCode>0</c:formatCode>
                <c:ptCount val="1"/>
                <c:pt idx="0">
                  <c:v>4</c:v>
                </c:pt>
              </c:numCache>
            </c:numRef>
          </c:val>
          <c:extLst>
            <c:ext xmlns:c16="http://schemas.microsoft.com/office/drawing/2014/chart" uri="{C3380CC4-5D6E-409C-BE32-E72D297353CC}">
              <c16:uniqueId val="{00000001-2303-43BB-B681-CB4CCC802B60}"/>
            </c:ext>
          </c:extLst>
        </c:ser>
        <c:ser>
          <c:idx val="2"/>
          <c:order val="2"/>
          <c:tx>
            <c:strRef>
              <c:f>'Stacked bar'!$D$57</c:f>
              <c:strCache>
                <c:ptCount val="1"/>
                <c:pt idx="0">
                  <c:v>Very little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'Stacked bar'!$A$58</c:f>
              <c:strCache>
                <c:ptCount val="1"/>
                <c:pt idx="0">
                  <c:v>To what extent has participation in Ready Now had a positive impact on your career?</c:v>
                </c:pt>
              </c:strCache>
            </c:strRef>
          </c:cat>
          <c:val>
            <c:numRef>
              <c:f>'Stacked bar'!$D$58</c:f>
              <c:numCache>
                <c:formatCode>0</c:formatCode>
                <c:ptCount val="1"/>
                <c:pt idx="0">
                  <c:v>3</c:v>
                </c:pt>
              </c:numCache>
            </c:numRef>
          </c:val>
          <c:extLst>
            <c:ext xmlns:c16="http://schemas.microsoft.com/office/drawing/2014/chart" uri="{C3380CC4-5D6E-409C-BE32-E72D297353CC}">
              <c16:uniqueId val="{00000002-2303-43BB-B681-CB4CCC802B60}"/>
            </c:ext>
          </c:extLst>
        </c:ser>
        <c:ser>
          <c:idx val="3"/>
          <c:order val="3"/>
          <c:tx>
            <c:strRef>
              <c:f>'Stacked bar'!$E$57</c:f>
              <c:strCache>
                <c:ptCount val="1"/>
                <c:pt idx="0">
                  <c:v>Not at all</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'Stacked bar'!$A$58</c:f>
              <c:strCache>
                <c:ptCount val="1"/>
                <c:pt idx="0">
                  <c:v>To what extent has participation in Ready Now had a positive impact on your career?</c:v>
                </c:pt>
              </c:strCache>
            </c:strRef>
          </c:cat>
          <c:val>
            <c:numRef>
              <c:f>'Stacked bar'!$E$58</c:f>
              <c:numCache>
                <c:formatCode>0</c:formatCode>
                <c:ptCount val="1"/>
                <c:pt idx="0">
                  <c:v>4</c:v>
                </c:pt>
              </c:numCache>
            </c:numRef>
          </c:val>
          <c:extLst>
            <c:ext xmlns:c16="http://schemas.microsoft.com/office/drawing/2014/chart" uri="{C3380CC4-5D6E-409C-BE32-E72D297353CC}">
              <c16:uniqueId val="{00000003-2303-43BB-B681-CB4CCC802B60}"/>
            </c:ext>
          </c:extLst>
        </c:ser>
        <c:ser>
          <c:idx val="4"/>
          <c:order val="4"/>
          <c:tx>
            <c:strRef>
              <c:f>'Stacked bar'!$F$57</c:f>
              <c:strCache>
                <c:ptCount val="1"/>
                <c:pt idx="0">
                  <c:v>Not sure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'Stacked bar'!$A$58</c:f>
              <c:strCache>
                <c:ptCount val="1"/>
                <c:pt idx="0">
                  <c:v>To what extent has participation in Ready Now had a positive impact on your career?</c:v>
                </c:pt>
              </c:strCache>
            </c:strRef>
          </c:cat>
          <c:val>
            <c:numRef>
              <c:f>'Stacked bar'!$F$58</c:f>
              <c:numCache>
                <c:formatCode>0</c:formatCode>
                <c:ptCount val="1"/>
                <c:pt idx="0">
                  <c:v>1</c:v>
                </c:pt>
              </c:numCache>
            </c:numRef>
          </c:val>
          <c:extLst>
            <c:ext xmlns:c16="http://schemas.microsoft.com/office/drawing/2014/chart" uri="{C3380CC4-5D6E-409C-BE32-E72D297353CC}">
              <c16:uniqueId val="{00000004-2303-43BB-B681-CB4CCC802B60}"/>
            </c:ext>
          </c:extLst>
        </c:ser>
        <c:dLbls>
          <c:showLegendKey val="0"/>
          <c:showVal val="0"/>
          <c:showCatName val="0"/>
          <c:showSerName val="0"/>
          <c:showPercent val="0"/>
          <c:showBubbleSize val="0"/>
        </c:dLbls>
        <c:gapWidth val="150"/>
        <c:overlap val="100"/>
        <c:axId val="2100671480"/>
        <c:axId val="2092283144"/>
      </c:barChart>
      <c:catAx>
        <c:axId val="2100671480"/>
        <c:scaling>
          <c:orientation val="minMax"/>
        </c:scaling>
        <c:delete val="1"/>
        <c:axPos val="l"/>
        <c:numFmt formatCode="General" sourceLinked="1"/>
        <c:majorTickMark val="none"/>
        <c:minorTickMark val="none"/>
        <c:tickLblPos val="nextTo"/>
        <c:crossAx val="2092283144"/>
        <c:crosses val="autoZero"/>
        <c:auto val="1"/>
        <c:lblAlgn val="ctr"/>
        <c:lblOffset val="100"/>
        <c:noMultiLvlLbl val="0"/>
      </c:catAx>
      <c:valAx>
        <c:axId val="209228314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100671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rgbClr val="FBFBFB">
          <a:lumMod val="10000"/>
        </a:srgb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'Stacked bar'!$B$38</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'Stacked bar'!$A$39:$A$43</c:f>
              <c:strCache>
                <c:ptCount val="5"/>
                <c:pt idx="0">
                  <c:v>Given me new knowledge and insights about the wider system </c:v>
                </c:pt>
                <c:pt idx="1">
                  <c:v>Made me feel more positive about my ability to affect positive change in the NHS</c:v>
                </c:pt>
                <c:pt idx="2">
                  <c:v>Improved my ability to influence my organisation in ways that lead to greater equality </c:v>
                </c:pt>
                <c:pt idx="3">
                  <c:v>Made it clearer to me how I can effect positive change in the health system </c:v>
                </c:pt>
                <c:pt idx="4">
                  <c:v>Raised my awareness about how forms of institutional/structural inequality can have an impact on me/ BME colleagues</c:v>
                </c:pt>
              </c:strCache>
            </c:strRef>
          </c:cat>
          <c:val>
            <c:numRef>
              <c:f>'Stacked bar'!$B$39:$B$43</c:f>
              <c:numCache>
                <c:formatCode>0</c:formatCode>
                <c:ptCount val="5"/>
                <c:pt idx="0">
                  <c:v>8</c:v>
                </c:pt>
                <c:pt idx="1">
                  <c:v>9</c:v>
                </c:pt>
                <c:pt idx="2">
                  <c:v>10</c:v>
                </c:pt>
                <c:pt idx="3">
                  <c:v>8</c:v>
                </c:pt>
                <c:pt idx="4">
                  <c:v>20</c:v>
                </c:pt>
              </c:numCache>
            </c:numRef>
          </c:val>
          <c:extLst>
            <c:ext xmlns:c16="http://schemas.microsoft.com/office/drawing/2014/chart" uri="{C3380CC4-5D6E-409C-BE32-E72D297353CC}">
              <c16:uniqueId val="{00000000-6E00-4F54-BFD0-0B6DDCC6947D}"/>
            </c:ext>
          </c:extLst>
        </c:ser>
        <c:ser>
          <c:idx val="1"/>
          <c:order val="1"/>
          <c:tx>
            <c:strRef>
              <c:f>'Stacked bar'!$C$38</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'Stacked bar'!$A$39:$A$43</c:f>
              <c:strCache>
                <c:ptCount val="5"/>
                <c:pt idx="0">
                  <c:v>Given me new knowledge and insights about the wider system </c:v>
                </c:pt>
                <c:pt idx="1">
                  <c:v>Made me feel more positive about my ability to affect positive change in the NHS</c:v>
                </c:pt>
                <c:pt idx="2">
                  <c:v>Improved my ability to influence my organisation in ways that lead to greater equality </c:v>
                </c:pt>
                <c:pt idx="3">
                  <c:v>Made it clearer to me how I can effect positive change in the health system </c:v>
                </c:pt>
                <c:pt idx="4">
                  <c:v>Raised my awareness about how forms of institutional/structural inequality can have an impact on me/ BME colleagues</c:v>
                </c:pt>
              </c:strCache>
            </c:strRef>
          </c:cat>
          <c:val>
            <c:numRef>
              <c:f>'Stacked bar'!$C$39:$C$43</c:f>
              <c:numCache>
                <c:formatCode>0</c:formatCode>
                <c:ptCount val="5"/>
                <c:pt idx="0">
                  <c:v>7</c:v>
                </c:pt>
                <c:pt idx="1">
                  <c:v>10</c:v>
                </c:pt>
                <c:pt idx="2">
                  <c:v>12</c:v>
                </c:pt>
                <c:pt idx="3">
                  <c:v>14</c:v>
                </c:pt>
                <c:pt idx="4">
                  <c:v>6</c:v>
                </c:pt>
              </c:numCache>
            </c:numRef>
          </c:val>
          <c:extLst>
            <c:ext xmlns:c16="http://schemas.microsoft.com/office/drawing/2014/chart" uri="{C3380CC4-5D6E-409C-BE32-E72D297353CC}">
              <c16:uniqueId val="{00000001-6E00-4F54-BFD0-0B6DDCC6947D}"/>
            </c:ext>
          </c:extLst>
        </c:ser>
        <c:ser>
          <c:idx val="2"/>
          <c:order val="2"/>
          <c:tx>
            <c:strRef>
              <c:f>'Stacked bar'!$D$38</c:f>
              <c:strCache>
                <c:ptCount val="1"/>
                <c:pt idx="0">
                  <c:v>Neither agree nor disagree</c:v>
                </c:pt>
              </c:strCache>
            </c:strRef>
          </c:tx>
          <c:spPr>
            <a:solidFill>
              <a:schemeClr val="accent3"/>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2-6E00-4F54-BFD0-0B6DDCC6947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'Stacked bar'!$A$39:$A$43</c:f>
              <c:strCache>
                <c:ptCount val="5"/>
                <c:pt idx="0">
                  <c:v>Given me new knowledge and insights about the wider system </c:v>
                </c:pt>
                <c:pt idx="1">
                  <c:v>Made me feel more positive about my ability to affect positive change in the NHS</c:v>
                </c:pt>
                <c:pt idx="2">
                  <c:v>Improved my ability to influence my organisation in ways that lead to greater equality </c:v>
                </c:pt>
                <c:pt idx="3">
                  <c:v>Made it clearer to me how I can effect positive change in the health system </c:v>
                </c:pt>
                <c:pt idx="4">
                  <c:v>Raised my awareness about how forms of institutional/structural inequality can have an impact on me/ BME colleagues</c:v>
                </c:pt>
              </c:strCache>
            </c:strRef>
          </c:cat>
          <c:val>
            <c:numRef>
              <c:f>'Stacked bar'!$D$39:$D$43</c:f>
              <c:numCache>
                <c:formatCode>0</c:formatCode>
                <c:ptCount val="5"/>
                <c:pt idx="0">
                  <c:v>1</c:v>
                </c:pt>
                <c:pt idx="1">
                  <c:v>5</c:v>
                </c:pt>
                <c:pt idx="2">
                  <c:v>4</c:v>
                </c:pt>
                <c:pt idx="3">
                  <c:v>3</c:v>
                </c:pt>
                <c:pt idx="4">
                  <c:v>0</c:v>
                </c:pt>
              </c:numCache>
            </c:numRef>
          </c:val>
          <c:extLst>
            <c:ext xmlns:c16="http://schemas.microsoft.com/office/drawing/2014/chart" uri="{C3380CC4-5D6E-409C-BE32-E72D297353CC}">
              <c16:uniqueId val="{00000003-6E00-4F54-BFD0-0B6DDCC6947D}"/>
            </c:ext>
          </c:extLst>
        </c:ser>
        <c:ser>
          <c:idx val="3"/>
          <c:order val="3"/>
          <c:tx>
            <c:strRef>
              <c:f>'Stacked bar'!$E$38</c:f>
              <c:strCache>
                <c:ptCount val="1"/>
                <c:pt idx="0">
                  <c:v>Disagree</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6E00-4F54-BFD0-0B6DDCC6947D}"/>
                </c:ext>
              </c:extLst>
            </c:dLbl>
            <c:dLbl>
              <c:idx val="2"/>
              <c:delete val="1"/>
              <c:extLst>
                <c:ext xmlns:c15="http://schemas.microsoft.com/office/drawing/2012/chart" uri="{CE6537A1-D6FC-4f65-9D91-7224C49458BB}"/>
                <c:ext xmlns:c16="http://schemas.microsoft.com/office/drawing/2014/chart" uri="{C3380CC4-5D6E-409C-BE32-E72D297353CC}">
                  <c16:uniqueId val="{00000005-6E00-4F54-BFD0-0B6DDCC6947D}"/>
                </c:ext>
              </c:extLst>
            </c:dLbl>
            <c:dLbl>
              <c:idx val="3"/>
              <c:delete val="1"/>
              <c:extLst>
                <c:ext xmlns:c15="http://schemas.microsoft.com/office/drawing/2012/chart" uri="{CE6537A1-D6FC-4f65-9D91-7224C49458BB}"/>
                <c:ext xmlns:c16="http://schemas.microsoft.com/office/drawing/2014/chart" uri="{C3380CC4-5D6E-409C-BE32-E72D297353CC}">
                  <c16:uniqueId val="{00000006-6E00-4F54-BFD0-0B6DDCC6947D}"/>
                </c:ext>
              </c:extLst>
            </c:dLbl>
            <c:dLbl>
              <c:idx val="4"/>
              <c:delete val="1"/>
              <c:extLst>
                <c:ext xmlns:c15="http://schemas.microsoft.com/office/drawing/2012/chart" uri="{CE6537A1-D6FC-4f65-9D91-7224C49458BB}"/>
                <c:ext xmlns:c16="http://schemas.microsoft.com/office/drawing/2014/chart" uri="{C3380CC4-5D6E-409C-BE32-E72D297353CC}">
                  <c16:uniqueId val="{00000007-6E00-4F54-BFD0-0B6DDCC6947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'Stacked bar'!$A$39:$A$43</c:f>
              <c:strCache>
                <c:ptCount val="5"/>
                <c:pt idx="0">
                  <c:v>Given me new knowledge and insights about the wider system </c:v>
                </c:pt>
                <c:pt idx="1">
                  <c:v>Made me feel more positive about my ability to affect positive change in the NHS</c:v>
                </c:pt>
                <c:pt idx="2">
                  <c:v>Improved my ability to influence my organisation in ways that lead to greater equality </c:v>
                </c:pt>
                <c:pt idx="3">
                  <c:v>Made it clearer to me how I can effect positive change in the health system </c:v>
                </c:pt>
                <c:pt idx="4">
                  <c:v>Raised my awareness about how forms of institutional/structural inequality can have an impact on me/ BME colleagues</c:v>
                </c:pt>
              </c:strCache>
            </c:strRef>
          </c:cat>
          <c:val>
            <c:numRef>
              <c:f>'Stacked bar'!$E$39:$E$43</c:f>
              <c:numCache>
                <c:formatCode>0</c:formatCode>
                <c:ptCount val="5"/>
                <c:pt idx="0">
                  <c:v>0</c:v>
                </c:pt>
                <c:pt idx="1">
                  <c:v>2</c:v>
                </c:pt>
                <c:pt idx="2">
                  <c:v>0</c:v>
                </c:pt>
                <c:pt idx="3">
                  <c:v>0</c:v>
                </c:pt>
                <c:pt idx="4">
                  <c:v>0</c:v>
                </c:pt>
              </c:numCache>
            </c:numRef>
          </c:val>
          <c:extLst>
            <c:ext xmlns:c16="http://schemas.microsoft.com/office/drawing/2014/chart" uri="{C3380CC4-5D6E-409C-BE32-E72D297353CC}">
              <c16:uniqueId val="{00000008-6E00-4F54-BFD0-0B6DDCC6947D}"/>
            </c:ext>
          </c:extLst>
        </c:ser>
        <c:ser>
          <c:idx val="5"/>
          <c:order val="4"/>
          <c:tx>
            <c:strRef>
              <c:f>'Stacked bar'!$G$38</c:f>
              <c:strCache>
                <c:ptCount val="1"/>
                <c:pt idx="0">
                  <c:v>Don’t know</c:v>
                </c:pt>
              </c:strCache>
            </c:strRef>
          </c:tx>
          <c:spPr>
            <a:solidFill>
              <a:schemeClr val="accent6"/>
            </a:solidFill>
            <a:ln>
              <a:noFill/>
            </a:ln>
            <a:effectLst/>
          </c:spPr>
          <c:invertIfNegative val="0"/>
          <c:cat>
            <c:strRef>
              <c:f>'Stacked bar'!$A$39:$A$43</c:f>
              <c:strCache>
                <c:ptCount val="5"/>
                <c:pt idx="0">
                  <c:v>Given me new knowledge and insights about the wider system </c:v>
                </c:pt>
                <c:pt idx="1">
                  <c:v>Made me feel more positive about my ability to affect positive change in the NHS</c:v>
                </c:pt>
                <c:pt idx="2">
                  <c:v>Improved my ability to influence my organisation in ways that lead to greater equality </c:v>
                </c:pt>
                <c:pt idx="3">
                  <c:v>Made it clearer to me how I can effect positive change in the health system </c:v>
                </c:pt>
                <c:pt idx="4">
                  <c:v>Raised my awareness about how forms of institutional/structural inequality can have an impact on me/ BME colleagues</c:v>
                </c:pt>
              </c:strCache>
            </c:strRef>
          </c:cat>
          <c:val>
            <c:numRef>
              <c:f>'Stacked bar'!$G$39:$G$43</c:f>
              <c:numCache>
                <c:formatCode>0</c:formatCode>
                <c:ptCount val="5"/>
                <c:pt idx="0">
                  <c:v>0</c:v>
                </c:pt>
                <c:pt idx="1">
                  <c:v>0</c:v>
                </c:pt>
                <c:pt idx="2">
                  <c:v>0</c:v>
                </c:pt>
                <c:pt idx="3">
                  <c:v>0</c:v>
                </c:pt>
                <c:pt idx="4">
                  <c:v>0</c:v>
                </c:pt>
              </c:numCache>
            </c:numRef>
          </c:val>
          <c:extLst>
            <c:ext xmlns:c16="http://schemas.microsoft.com/office/drawing/2014/chart" uri="{C3380CC4-5D6E-409C-BE32-E72D297353CC}">
              <c16:uniqueId val="{00000009-6E00-4F54-BFD0-0B6DDCC6947D}"/>
            </c:ext>
          </c:extLst>
        </c:ser>
        <c:dLbls>
          <c:showLegendKey val="0"/>
          <c:showVal val="0"/>
          <c:showCatName val="0"/>
          <c:showSerName val="0"/>
          <c:showPercent val="0"/>
          <c:showBubbleSize val="0"/>
        </c:dLbls>
        <c:gapWidth val="150"/>
        <c:overlap val="100"/>
        <c:axId val="2143783032"/>
        <c:axId val="2143786600"/>
      </c:barChart>
      <c:catAx>
        <c:axId val="2143783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143786600"/>
        <c:crosses val="autoZero"/>
        <c:auto val="1"/>
        <c:lblAlgn val="ctr"/>
        <c:lblOffset val="100"/>
        <c:noMultiLvlLbl val="0"/>
      </c:catAx>
      <c:valAx>
        <c:axId val="2143786600"/>
        <c:scaling>
          <c:orientation val="minMax"/>
        </c:scaling>
        <c:delete val="1"/>
        <c:axPos val="b"/>
        <c:majorGridlines>
          <c:spPr>
            <a:ln w="9525" cap="flat" cmpd="sng" algn="ctr">
              <a:noFill/>
              <a:round/>
            </a:ln>
            <a:effectLst/>
          </c:spPr>
        </c:majorGridlines>
        <c:numFmt formatCode="0%" sourceLinked="1"/>
        <c:majorTickMark val="none"/>
        <c:minorTickMark val="none"/>
        <c:tickLblPos val="nextTo"/>
        <c:crossAx val="2143783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'Stacked bar'!$B$45</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'Stacked bar'!$A$46:$A$49</c:f>
              <c:strCache>
                <c:ptCount val="4"/>
                <c:pt idx="0">
                  <c:v>Helped to create a movement for challenging forms of systemic prejudice and inequality</c:v>
                </c:pt>
                <c:pt idx="1">
                  <c:v>Strengthened my voice within my organisation</c:v>
                </c:pt>
                <c:pt idx="2">
                  <c:v>Made me feel more ready to pose questions or challenge colleagues about behaviours or practice</c:v>
                </c:pt>
                <c:pt idx="3">
                  <c:v>Resulted in me sharing new insights/ knowledge with colleagues about creating a more inclusive culture</c:v>
                </c:pt>
              </c:strCache>
            </c:strRef>
          </c:cat>
          <c:val>
            <c:numRef>
              <c:f>'Stacked bar'!$B$46:$B$49</c:f>
              <c:numCache>
                <c:formatCode>0</c:formatCode>
                <c:ptCount val="4"/>
                <c:pt idx="0">
                  <c:v>9</c:v>
                </c:pt>
                <c:pt idx="1">
                  <c:v>11</c:v>
                </c:pt>
                <c:pt idx="2">
                  <c:v>12</c:v>
                </c:pt>
                <c:pt idx="3">
                  <c:v>16</c:v>
                </c:pt>
              </c:numCache>
            </c:numRef>
          </c:val>
          <c:extLst>
            <c:ext xmlns:c16="http://schemas.microsoft.com/office/drawing/2014/chart" uri="{C3380CC4-5D6E-409C-BE32-E72D297353CC}">
              <c16:uniqueId val="{00000000-CF81-47CF-AEF9-C15032C60B92}"/>
            </c:ext>
          </c:extLst>
        </c:ser>
        <c:ser>
          <c:idx val="1"/>
          <c:order val="1"/>
          <c:tx>
            <c:strRef>
              <c:f>'Stacked bar'!$C$45</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'Stacked bar'!$A$46:$A$49</c:f>
              <c:strCache>
                <c:ptCount val="4"/>
                <c:pt idx="0">
                  <c:v>Helped to create a movement for challenging forms of systemic prejudice and inequality</c:v>
                </c:pt>
                <c:pt idx="1">
                  <c:v>Strengthened my voice within my organisation</c:v>
                </c:pt>
                <c:pt idx="2">
                  <c:v>Made me feel more ready to pose questions or challenge colleagues about behaviours or practice</c:v>
                </c:pt>
                <c:pt idx="3">
                  <c:v>Resulted in me sharing new insights/ knowledge with colleagues about creating a more inclusive culture</c:v>
                </c:pt>
              </c:strCache>
            </c:strRef>
          </c:cat>
          <c:val>
            <c:numRef>
              <c:f>'Stacked bar'!$C$46:$C$49</c:f>
              <c:numCache>
                <c:formatCode>0</c:formatCode>
                <c:ptCount val="4"/>
                <c:pt idx="0">
                  <c:v>8</c:v>
                </c:pt>
                <c:pt idx="1">
                  <c:v>7</c:v>
                </c:pt>
                <c:pt idx="2">
                  <c:v>12</c:v>
                </c:pt>
                <c:pt idx="3">
                  <c:v>8</c:v>
                </c:pt>
              </c:numCache>
            </c:numRef>
          </c:val>
          <c:extLst>
            <c:ext xmlns:c16="http://schemas.microsoft.com/office/drawing/2014/chart" uri="{C3380CC4-5D6E-409C-BE32-E72D297353CC}">
              <c16:uniqueId val="{00000001-CF81-47CF-AEF9-C15032C60B92}"/>
            </c:ext>
          </c:extLst>
        </c:ser>
        <c:ser>
          <c:idx val="2"/>
          <c:order val="2"/>
          <c:tx>
            <c:strRef>
              <c:f>'Stacked bar'!$D$45</c:f>
              <c:strCache>
                <c:ptCount val="1"/>
                <c:pt idx="0">
                  <c:v>Neither agree nor disagree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'Stacked bar'!$A$46:$A$49</c:f>
              <c:strCache>
                <c:ptCount val="4"/>
                <c:pt idx="0">
                  <c:v>Helped to create a movement for challenging forms of systemic prejudice and inequality</c:v>
                </c:pt>
                <c:pt idx="1">
                  <c:v>Strengthened my voice within my organisation</c:v>
                </c:pt>
                <c:pt idx="2">
                  <c:v>Made me feel more ready to pose questions or challenge colleagues about behaviours or practice</c:v>
                </c:pt>
                <c:pt idx="3">
                  <c:v>Resulted in me sharing new insights/ knowledge with colleagues about creating a more inclusive culture</c:v>
                </c:pt>
              </c:strCache>
            </c:strRef>
          </c:cat>
          <c:val>
            <c:numRef>
              <c:f>'Stacked bar'!$D$46:$D$49</c:f>
              <c:numCache>
                <c:formatCode>0</c:formatCode>
                <c:ptCount val="4"/>
                <c:pt idx="0">
                  <c:v>5</c:v>
                </c:pt>
                <c:pt idx="1">
                  <c:v>6</c:v>
                </c:pt>
                <c:pt idx="2">
                  <c:v>1</c:v>
                </c:pt>
                <c:pt idx="3">
                  <c:v>2</c:v>
                </c:pt>
              </c:numCache>
            </c:numRef>
          </c:val>
          <c:extLst>
            <c:ext xmlns:c16="http://schemas.microsoft.com/office/drawing/2014/chart" uri="{C3380CC4-5D6E-409C-BE32-E72D297353CC}">
              <c16:uniqueId val="{00000002-CF81-47CF-AEF9-C15032C60B92}"/>
            </c:ext>
          </c:extLst>
        </c:ser>
        <c:ser>
          <c:idx val="3"/>
          <c:order val="3"/>
          <c:tx>
            <c:strRef>
              <c:f>'Stacked bar'!$E$45</c:f>
              <c:strCache>
                <c:ptCount val="1"/>
                <c:pt idx="0">
                  <c:v>Disagree</c:v>
                </c:pt>
              </c:strCache>
            </c:strRef>
          </c:tx>
          <c:spPr>
            <a:solidFill>
              <a:schemeClr val="accent4"/>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3-CF81-47CF-AEF9-C15032C60B9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2"/>
                    </a:solidFill>
                    <a:latin typeface="Calibri" panose="020F050202020403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'Stacked bar'!$A$46:$A$49</c:f>
              <c:strCache>
                <c:ptCount val="4"/>
                <c:pt idx="0">
                  <c:v>Helped to create a movement for challenging forms of systemic prejudice and inequality</c:v>
                </c:pt>
                <c:pt idx="1">
                  <c:v>Strengthened my voice within my organisation</c:v>
                </c:pt>
                <c:pt idx="2">
                  <c:v>Made me feel more ready to pose questions or challenge colleagues about behaviours or practice</c:v>
                </c:pt>
                <c:pt idx="3">
                  <c:v>Resulted in me sharing new insights/ knowledge with colleagues about creating a more inclusive culture</c:v>
                </c:pt>
              </c:strCache>
            </c:strRef>
          </c:cat>
          <c:val>
            <c:numRef>
              <c:f>'Stacked bar'!$E$46:$E$49</c:f>
              <c:numCache>
                <c:formatCode>0</c:formatCode>
                <c:ptCount val="4"/>
                <c:pt idx="0">
                  <c:v>3</c:v>
                </c:pt>
                <c:pt idx="1">
                  <c:v>2</c:v>
                </c:pt>
                <c:pt idx="2">
                  <c:v>1</c:v>
                </c:pt>
                <c:pt idx="3">
                  <c:v>0</c:v>
                </c:pt>
              </c:numCache>
            </c:numRef>
          </c:val>
          <c:extLst>
            <c:ext xmlns:c16="http://schemas.microsoft.com/office/drawing/2014/chart" uri="{C3380CC4-5D6E-409C-BE32-E72D297353CC}">
              <c16:uniqueId val="{00000004-CF81-47CF-AEF9-C15032C60B92}"/>
            </c:ext>
          </c:extLst>
        </c:ser>
        <c:ser>
          <c:idx val="4"/>
          <c:order val="4"/>
          <c:tx>
            <c:strRef>
              <c:f>'Stacked bar'!$F$45</c:f>
              <c:strCache>
                <c:ptCount val="1"/>
                <c:pt idx="0">
                  <c:v>Strongly disagree</c:v>
                </c:pt>
              </c:strCache>
            </c:strRef>
          </c:tx>
          <c:spPr>
            <a:solidFill>
              <a:schemeClr val="accent5"/>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81-47CF-AEF9-C15032C60B9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Calibri" panose="020F0502020204030204"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'Stacked bar'!$A$46:$A$49</c:f>
              <c:strCache>
                <c:ptCount val="4"/>
                <c:pt idx="0">
                  <c:v>Helped to create a movement for challenging forms of systemic prejudice and inequality</c:v>
                </c:pt>
                <c:pt idx="1">
                  <c:v>Strengthened my voice within my organisation</c:v>
                </c:pt>
                <c:pt idx="2">
                  <c:v>Made me feel more ready to pose questions or challenge colleagues about behaviours or practice</c:v>
                </c:pt>
                <c:pt idx="3">
                  <c:v>Resulted in me sharing new insights/ knowledge with colleagues about creating a more inclusive culture</c:v>
                </c:pt>
              </c:strCache>
            </c:strRef>
          </c:cat>
          <c:val>
            <c:numRef>
              <c:f>'Stacked bar'!$F$46:$F$49</c:f>
              <c:numCache>
                <c:formatCode>0</c:formatCode>
                <c:ptCount val="4"/>
                <c:pt idx="0">
                  <c:v>1</c:v>
                </c:pt>
                <c:pt idx="1">
                  <c:v>0</c:v>
                </c:pt>
                <c:pt idx="2">
                  <c:v>0</c:v>
                </c:pt>
                <c:pt idx="3">
                  <c:v>0</c:v>
                </c:pt>
              </c:numCache>
            </c:numRef>
          </c:val>
          <c:extLst>
            <c:ext xmlns:c16="http://schemas.microsoft.com/office/drawing/2014/chart" uri="{C3380CC4-5D6E-409C-BE32-E72D297353CC}">
              <c16:uniqueId val="{00000006-CF81-47CF-AEF9-C15032C60B92}"/>
            </c:ext>
          </c:extLst>
        </c:ser>
        <c:ser>
          <c:idx val="5"/>
          <c:order val="5"/>
          <c:tx>
            <c:strRef>
              <c:f>'Stacked bar'!$G$45</c:f>
              <c:strCache>
                <c:ptCount val="1"/>
                <c:pt idx="0">
                  <c:v>Don’t know</c:v>
                </c:pt>
              </c:strCache>
            </c:strRef>
          </c:tx>
          <c:spPr>
            <a:solidFill>
              <a:schemeClr val="accent6"/>
            </a:solidFill>
            <a:ln>
              <a:noFill/>
            </a:ln>
            <a:effectLst/>
          </c:spPr>
          <c:invertIfNegative val="0"/>
          <c:cat>
            <c:strRef>
              <c:f>'Stacked bar'!$A$46:$A$49</c:f>
              <c:strCache>
                <c:ptCount val="4"/>
                <c:pt idx="0">
                  <c:v>Helped to create a movement for challenging forms of systemic prejudice and inequality</c:v>
                </c:pt>
                <c:pt idx="1">
                  <c:v>Strengthened my voice within my organisation</c:v>
                </c:pt>
                <c:pt idx="2">
                  <c:v>Made me feel more ready to pose questions or challenge colleagues about behaviours or practice</c:v>
                </c:pt>
                <c:pt idx="3">
                  <c:v>Resulted in me sharing new insights/ knowledge with colleagues about creating a more inclusive culture</c:v>
                </c:pt>
              </c:strCache>
            </c:strRef>
          </c:cat>
          <c:val>
            <c:numRef>
              <c:f>'Stacked bar'!$G$46:$G$49</c:f>
              <c:numCache>
                <c:formatCode>0</c:formatCode>
                <c:ptCount val="4"/>
                <c:pt idx="0">
                  <c:v>0</c:v>
                </c:pt>
                <c:pt idx="1">
                  <c:v>0</c:v>
                </c:pt>
                <c:pt idx="2">
                  <c:v>0</c:v>
                </c:pt>
              </c:numCache>
            </c:numRef>
          </c:val>
          <c:extLst>
            <c:ext xmlns:c16="http://schemas.microsoft.com/office/drawing/2014/chart" uri="{C3380CC4-5D6E-409C-BE32-E72D297353CC}">
              <c16:uniqueId val="{00000007-CF81-47CF-AEF9-C15032C60B92}"/>
            </c:ext>
          </c:extLst>
        </c:ser>
        <c:dLbls>
          <c:showLegendKey val="0"/>
          <c:showVal val="0"/>
          <c:showCatName val="0"/>
          <c:showSerName val="0"/>
          <c:showPercent val="0"/>
          <c:showBubbleSize val="0"/>
        </c:dLbls>
        <c:gapWidth val="150"/>
        <c:overlap val="100"/>
        <c:axId val="2143872072"/>
        <c:axId val="2143875656"/>
      </c:barChart>
      <c:catAx>
        <c:axId val="2143872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2"/>
                </a:solidFill>
                <a:latin typeface="Calibri" panose="020F0502020204030204" pitchFamily="34" charset="0"/>
                <a:ea typeface="+mn-ea"/>
                <a:cs typeface="+mn-cs"/>
              </a:defRPr>
            </a:pPr>
            <a:endParaRPr lang="en-US"/>
          </a:p>
        </c:txPr>
        <c:crossAx val="2143875656"/>
        <c:crosses val="autoZero"/>
        <c:auto val="1"/>
        <c:lblAlgn val="ctr"/>
        <c:lblOffset val="100"/>
        <c:noMultiLvlLbl val="0"/>
      </c:catAx>
      <c:valAx>
        <c:axId val="2143875656"/>
        <c:scaling>
          <c:orientation val="minMax"/>
        </c:scaling>
        <c:delete val="1"/>
        <c:axPos val="b"/>
        <c:majorGridlines>
          <c:spPr>
            <a:ln w="9525" cap="flat" cmpd="sng" algn="ctr">
              <a:noFill/>
              <a:round/>
            </a:ln>
            <a:effectLst/>
          </c:spPr>
        </c:majorGridlines>
        <c:numFmt formatCode="0%" sourceLinked="1"/>
        <c:majorTickMark val="none"/>
        <c:minorTickMark val="none"/>
        <c:tickLblPos val="nextTo"/>
        <c:crossAx val="2143872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Calibri" panose="020F0502020204030204" pitchFamily="34" charset="0"/>
              <a:ea typeface="+mn-ea"/>
              <a:cs typeface="+mn-cs"/>
            </a:defRPr>
          </a:pPr>
          <a:endParaRPr lang="en-US"/>
        </a:p>
      </c:txPr>
    </c:legend>
    <c:plotVisOnly val="1"/>
    <c:dispBlanksAs val="gap"/>
    <c:showDLblsOverMax val="0"/>
  </c:chart>
  <c:spPr>
    <a:solidFill>
      <a:schemeClr val="bg1"/>
    </a:solidFill>
    <a:ln w="9525" cap="flat" cmpd="sng" algn="ctr">
      <a:solidFill>
        <a:schemeClr val="tx2"/>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B35BF6-E42E-4A68-9535-568547336648}" type="doc">
      <dgm:prSet loTypeId="urn:microsoft.com/office/officeart/2005/8/layout/pyramid2" loCatId="pyramid" qsTypeId="urn:microsoft.com/office/officeart/2005/8/quickstyle/simple1" qsCatId="simple" csTypeId="urn:microsoft.com/office/officeart/2005/8/colors/accent3_2" csCatId="accent3" phldr="1"/>
      <dgm:spPr/>
    </dgm:pt>
    <dgm:pt modelId="{1CBB1EFA-05D5-46F1-B5D5-573FB1F597D3}">
      <dgm:prSet phldrT="[Text]">
        <dgm:style>
          <a:lnRef idx="2">
            <a:schemeClr val="accent6"/>
          </a:lnRef>
          <a:fillRef idx="1">
            <a:schemeClr val="lt1"/>
          </a:fillRef>
          <a:effectRef idx="0">
            <a:schemeClr val="accent6"/>
          </a:effectRef>
          <a:fontRef idx="minor">
            <a:schemeClr val="dk1"/>
          </a:fontRef>
        </dgm:style>
      </dgm:prSet>
      <dgm:spPr>
        <a:ln>
          <a:solidFill>
            <a:schemeClr val="accent3">
              <a:lumMod val="75000"/>
            </a:schemeClr>
          </a:solidFill>
        </a:ln>
      </dgm:spPr>
      <dgm:t>
        <a:bodyPr/>
        <a:lstStyle/>
        <a:p>
          <a:r>
            <a:rPr lang="en-US"/>
            <a:t>Individual change</a:t>
          </a:r>
        </a:p>
      </dgm:t>
    </dgm:pt>
    <dgm:pt modelId="{AD2AAD91-0BC8-4ED0-8912-CCD7D917FCA9}" type="parTrans" cxnId="{6D4A1D6F-59B1-4C16-AA3E-A184AA33287F}">
      <dgm:prSet/>
      <dgm:spPr/>
      <dgm:t>
        <a:bodyPr/>
        <a:lstStyle/>
        <a:p>
          <a:endParaRPr lang="en-US"/>
        </a:p>
      </dgm:t>
    </dgm:pt>
    <dgm:pt modelId="{552ACCDB-4162-4C41-BE34-CCE79C3C0968}" type="sibTrans" cxnId="{6D4A1D6F-59B1-4C16-AA3E-A184AA33287F}">
      <dgm:prSet/>
      <dgm:spPr/>
      <dgm:t>
        <a:bodyPr/>
        <a:lstStyle/>
        <a:p>
          <a:endParaRPr lang="en-US"/>
        </a:p>
      </dgm:t>
    </dgm:pt>
    <dgm:pt modelId="{9D50469C-BE60-4EE3-A738-14F954CFE46F}">
      <dgm:prSet phldrT="[Text]">
        <dgm:style>
          <a:lnRef idx="2">
            <a:schemeClr val="accent6"/>
          </a:lnRef>
          <a:fillRef idx="1">
            <a:schemeClr val="lt1"/>
          </a:fillRef>
          <a:effectRef idx="0">
            <a:schemeClr val="accent6"/>
          </a:effectRef>
          <a:fontRef idx="minor">
            <a:schemeClr val="dk1"/>
          </a:fontRef>
        </dgm:style>
      </dgm:prSet>
      <dgm:spPr>
        <a:ln>
          <a:solidFill>
            <a:schemeClr val="accent3">
              <a:lumMod val="75000"/>
            </a:schemeClr>
          </a:solidFill>
        </a:ln>
      </dgm:spPr>
      <dgm:t>
        <a:bodyPr/>
        <a:lstStyle/>
        <a:p>
          <a:r>
            <a:rPr lang="en-US"/>
            <a:t>Organisational change</a:t>
          </a:r>
        </a:p>
      </dgm:t>
    </dgm:pt>
    <dgm:pt modelId="{F4F972AC-F60C-46F4-9DDF-E7C620CF9355}" type="parTrans" cxnId="{39E3466E-6AFD-4193-989F-2DF6B44C3370}">
      <dgm:prSet/>
      <dgm:spPr/>
      <dgm:t>
        <a:bodyPr/>
        <a:lstStyle/>
        <a:p>
          <a:endParaRPr lang="en-US"/>
        </a:p>
      </dgm:t>
    </dgm:pt>
    <dgm:pt modelId="{879696E6-CBFC-45E3-9645-17BCF8C3A8D2}" type="sibTrans" cxnId="{39E3466E-6AFD-4193-989F-2DF6B44C3370}">
      <dgm:prSet/>
      <dgm:spPr/>
      <dgm:t>
        <a:bodyPr/>
        <a:lstStyle/>
        <a:p>
          <a:endParaRPr lang="en-US"/>
        </a:p>
      </dgm:t>
    </dgm:pt>
    <dgm:pt modelId="{516FC864-A4FD-4744-A1B5-4745035EA763}">
      <dgm:prSet phldrT="[Text]">
        <dgm:style>
          <a:lnRef idx="2">
            <a:schemeClr val="accent6"/>
          </a:lnRef>
          <a:fillRef idx="1">
            <a:schemeClr val="lt1"/>
          </a:fillRef>
          <a:effectRef idx="0">
            <a:schemeClr val="accent6"/>
          </a:effectRef>
          <a:fontRef idx="minor">
            <a:schemeClr val="dk1"/>
          </a:fontRef>
        </dgm:style>
      </dgm:prSet>
      <dgm:spPr>
        <a:ln>
          <a:solidFill>
            <a:schemeClr val="accent3">
              <a:lumMod val="75000"/>
            </a:schemeClr>
          </a:solidFill>
        </a:ln>
      </dgm:spPr>
      <dgm:t>
        <a:bodyPr/>
        <a:lstStyle/>
        <a:p>
          <a:r>
            <a:rPr lang="en-US"/>
            <a:t>Systems change </a:t>
          </a:r>
        </a:p>
      </dgm:t>
    </dgm:pt>
    <dgm:pt modelId="{65EC790F-58E5-4055-BEB3-6D5CACBDA379}" type="parTrans" cxnId="{0DE702C8-6114-4027-8AC0-4FE41C89285F}">
      <dgm:prSet/>
      <dgm:spPr/>
      <dgm:t>
        <a:bodyPr/>
        <a:lstStyle/>
        <a:p>
          <a:endParaRPr lang="en-US"/>
        </a:p>
      </dgm:t>
    </dgm:pt>
    <dgm:pt modelId="{2919E3FB-F06F-462B-9EF6-FF2D52226A40}" type="sibTrans" cxnId="{0DE702C8-6114-4027-8AC0-4FE41C89285F}">
      <dgm:prSet/>
      <dgm:spPr/>
      <dgm:t>
        <a:bodyPr/>
        <a:lstStyle/>
        <a:p>
          <a:endParaRPr lang="en-US"/>
        </a:p>
      </dgm:t>
    </dgm:pt>
    <dgm:pt modelId="{642E3245-5165-47AF-816B-7CC3F43EA3B9}" type="pres">
      <dgm:prSet presAssocID="{D9B35BF6-E42E-4A68-9535-568547336648}" presName="compositeShape" presStyleCnt="0">
        <dgm:presLayoutVars>
          <dgm:dir/>
          <dgm:resizeHandles/>
        </dgm:presLayoutVars>
      </dgm:prSet>
      <dgm:spPr/>
    </dgm:pt>
    <dgm:pt modelId="{C3304416-882D-40CA-BE3D-7BFE6C11616A}" type="pres">
      <dgm:prSet presAssocID="{D9B35BF6-E42E-4A68-9535-568547336648}" presName="pyramid" presStyleLbl="node1" presStyleIdx="0" presStyleCnt="1" custScaleX="118929"/>
      <dgm:spPr>
        <a:solidFill>
          <a:schemeClr val="accent3">
            <a:lumMod val="75000"/>
          </a:schemeClr>
        </a:solidFill>
      </dgm:spPr>
    </dgm:pt>
    <dgm:pt modelId="{635C9E3C-D5C7-4527-8768-F937D9FCFFB8}" type="pres">
      <dgm:prSet presAssocID="{D9B35BF6-E42E-4A68-9535-568547336648}" presName="theList" presStyleCnt="0"/>
      <dgm:spPr/>
    </dgm:pt>
    <dgm:pt modelId="{930D1360-A854-42B6-9F86-5CEABA53456D}" type="pres">
      <dgm:prSet presAssocID="{1CBB1EFA-05D5-46F1-B5D5-573FB1F597D3}" presName="aNode" presStyleLbl="fgAcc1" presStyleIdx="0" presStyleCnt="3" custScaleX="119710">
        <dgm:presLayoutVars>
          <dgm:bulletEnabled val="1"/>
        </dgm:presLayoutVars>
      </dgm:prSet>
      <dgm:spPr/>
    </dgm:pt>
    <dgm:pt modelId="{EBE840BE-6A5A-40DB-9AA6-C68609CEC15D}" type="pres">
      <dgm:prSet presAssocID="{1CBB1EFA-05D5-46F1-B5D5-573FB1F597D3}" presName="aSpace" presStyleCnt="0"/>
      <dgm:spPr/>
    </dgm:pt>
    <dgm:pt modelId="{FD02D446-C11B-4F4B-A606-0B0324FC5F74}" type="pres">
      <dgm:prSet presAssocID="{9D50469C-BE60-4EE3-A738-14F954CFE46F}" presName="aNode" presStyleLbl="fgAcc1" presStyleIdx="1" presStyleCnt="3" custScaleX="117848">
        <dgm:presLayoutVars>
          <dgm:bulletEnabled val="1"/>
        </dgm:presLayoutVars>
      </dgm:prSet>
      <dgm:spPr/>
    </dgm:pt>
    <dgm:pt modelId="{8B1375E7-B48C-4062-A88C-644557351062}" type="pres">
      <dgm:prSet presAssocID="{9D50469C-BE60-4EE3-A738-14F954CFE46F}" presName="aSpace" presStyleCnt="0"/>
      <dgm:spPr/>
    </dgm:pt>
    <dgm:pt modelId="{CEF61A56-E3CC-4732-90E5-79AA5FEB9225}" type="pres">
      <dgm:prSet presAssocID="{516FC864-A4FD-4744-A1B5-4745035EA763}" presName="aNode" presStyleLbl="fgAcc1" presStyleIdx="2" presStyleCnt="3" custScaleX="116606">
        <dgm:presLayoutVars>
          <dgm:bulletEnabled val="1"/>
        </dgm:presLayoutVars>
      </dgm:prSet>
      <dgm:spPr/>
    </dgm:pt>
    <dgm:pt modelId="{86DF1BE0-2B39-4C27-B838-D23D7C561632}" type="pres">
      <dgm:prSet presAssocID="{516FC864-A4FD-4744-A1B5-4745035EA763}" presName="aSpace" presStyleCnt="0"/>
      <dgm:spPr/>
    </dgm:pt>
  </dgm:ptLst>
  <dgm:cxnLst>
    <dgm:cxn modelId="{39E3466E-6AFD-4193-989F-2DF6B44C3370}" srcId="{D9B35BF6-E42E-4A68-9535-568547336648}" destId="{9D50469C-BE60-4EE3-A738-14F954CFE46F}" srcOrd="1" destOrd="0" parTransId="{F4F972AC-F60C-46F4-9DDF-E7C620CF9355}" sibTransId="{879696E6-CBFC-45E3-9645-17BCF8C3A8D2}"/>
    <dgm:cxn modelId="{6D4A1D6F-59B1-4C16-AA3E-A184AA33287F}" srcId="{D9B35BF6-E42E-4A68-9535-568547336648}" destId="{1CBB1EFA-05D5-46F1-B5D5-573FB1F597D3}" srcOrd="0" destOrd="0" parTransId="{AD2AAD91-0BC8-4ED0-8912-CCD7D917FCA9}" sibTransId="{552ACCDB-4162-4C41-BE34-CCE79C3C0968}"/>
    <dgm:cxn modelId="{4CF59055-CCE3-42F6-A0A4-C2593702BFAB}" type="presOf" srcId="{1CBB1EFA-05D5-46F1-B5D5-573FB1F597D3}" destId="{930D1360-A854-42B6-9F86-5CEABA53456D}" srcOrd="0" destOrd="0" presId="urn:microsoft.com/office/officeart/2005/8/layout/pyramid2"/>
    <dgm:cxn modelId="{DD241483-5CE0-44B9-9D60-1A0187CF4AC8}" type="presOf" srcId="{516FC864-A4FD-4744-A1B5-4745035EA763}" destId="{CEF61A56-E3CC-4732-90E5-79AA5FEB9225}" srcOrd="0" destOrd="0" presId="urn:microsoft.com/office/officeart/2005/8/layout/pyramid2"/>
    <dgm:cxn modelId="{F02D1EA5-A920-471B-82E3-046DB854DA45}" type="presOf" srcId="{D9B35BF6-E42E-4A68-9535-568547336648}" destId="{642E3245-5165-47AF-816B-7CC3F43EA3B9}" srcOrd="0" destOrd="0" presId="urn:microsoft.com/office/officeart/2005/8/layout/pyramid2"/>
    <dgm:cxn modelId="{E35771B2-6141-4DD4-9B81-85E7944E5EBC}" type="presOf" srcId="{9D50469C-BE60-4EE3-A738-14F954CFE46F}" destId="{FD02D446-C11B-4F4B-A606-0B0324FC5F74}" srcOrd="0" destOrd="0" presId="urn:microsoft.com/office/officeart/2005/8/layout/pyramid2"/>
    <dgm:cxn modelId="{0DE702C8-6114-4027-8AC0-4FE41C89285F}" srcId="{D9B35BF6-E42E-4A68-9535-568547336648}" destId="{516FC864-A4FD-4744-A1B5-4745035EA763}" srcOrd="2" destOrd="0" parTransId="{65EC790F-58E5-4055-BEB3-6D5CACBDA379}" sibTransId="{2919E3FB-F06F-462B-9EF6-FF2D52226A40}"/>
    <dgm:cxn modelId="{98AD737F-A127-4856-8EF7-B1C9C3AD10F6}" type="presParOf" srcId="{642E3245-5165-47AF-816B-7CC3F43EA3B9}" destId="{C3304416-882D-40CA-BE3D-7BFE6C11616A}" srcOrd="0" destOrd="0" presId="urn:microsoft.com/office/officeart/2005/8/layout/pyramid2"/>
    <dgm:cxn modelId="{A5E9ABB6-23D7-4746-9B6E-9A6026106070}" type="presParOf" srcId="{642E3245-5165-47AF-816B-7CC3F43EA3B9}" destId="{635C9E3C-D5C7-4527-8768-F937D9FCFFB8}" srcOrd="1" destOrd="0" presId="urn:microsoft.com/office/officeart/2005/8/layout/pyramid2"/>
    <dgm:cxn modelId="{12ED697A-FDE9-47AA-B800-24BEDEA3D8C0}" type="presParOf" srcId="{635C9E3C-D5C7-4527-8768-F937D9FCFFB8}" destId="{930D1360-A854-42B6-9F86-5CEABA53456D}" srcOrd="0" destOrd="0" presId="urn:microsoft.com/office/officeart/2005/8/layout/pyramid2"/>
    <dgm:cxn modelId="{50D0E51A-EEF9-4822-8072-DA005DD4CF0A}" type="presParOf" srcId="{635C9E3C-D5C7-4527-8768-F937D9FCFFB8}" destId="{EBE840BE-6A5A-40DB-9AA6-C68609CEC15D}" srcOrd="1" destOrd="0" presId="urn:microsoft.com/office/officeart/2005/8/layout/pyramid2"/>
    <dgm:cxn modelId="{6BA515A1-3518-4287-B2B7-0CFE46847003}" type="presParOf" srcId="{635C9E3C-D5C7-4527-8768-F937D9FCFFB8}" destId="{FD02D446-C11B-4F4B-A606-0B0324FC5F74}" srcOrd="2" destOrd="0" presId="urn:microsoft.com/office/officeart/2005/8/layout/pyramid2"/>
    <dgm:cxn modelId="{67050FB6-6378-43B3-A141-101FBEFB8DB9}" type="presParOf" srcId="{635C9E3C-D5C7-4527-8768-F937D9FCFFB8}" destId="{8B1375E7-B48C-4062-A88C-644557351062}" srcOrd="3" destOrd="0" presId="urn:microsoft.com/office/officeart/2005/8/layout/pyramid2"/>
    <dgm:cxn modelId="{7F97C918-4E80-4A33-A285-55898EB75350}" type="presParOf" srcId="{635C9E3C-D5C7-4527-8768-F937D9FCFFB8}" destId="{CEF61A56-E3CC-4732-90E5-79AA5FEB9225}" srcOrd="4" destOrd="0" presId="urn:microsoft.com/office/officeart/2005/8/layout/pyramid2"/>
    <dgm:cxn modelId="{56C5B000-BE7A-4591-8CD8-335C9447B461}" type="presParOf" srcId="{635C9E3C-D5C7-4527-8768-F937D9FCFFB8}" destId="{86DF1BE0-2B39-4C27-B838-D23D7C561632}" srcOrd="5" destOrd="0" presId="urn:microsoft.com/office/officeart/2005/8/layout/pyramid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304416-882D-40CA-BE3D-7BFE6C11616A}">
      <dsp:nvSpPr>
        <dsp:cNvPr id="0" name=""/>
        <dsp:cNvSpPr/>
      </dsp:nvSpPr>
      <dsp:spPr>
        <a:xfrm>
          <a:off x="627915" y="0"/>
          <a:ext cx="3455036" cy="2905125"/>
        </a:xfrm>
        <a:prstGeom prst="triangle">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30D1360-A854-42B6-9F86-5CEABA53456D}">
      <dsp:nvSpPr>
        <dsp:cNvPr id="0" name=""/>
        <dsp:cNvSpPr/>
      </dsp:nvSpPr>
      <dsp:spPr>
        <a:xfrm>
          <a:off x="2169338" y="292072"/>
          <a:ext cx="2260521" cy="687697"/>
        </a:xfrm>
        <a:prstGeom prst="roundRect">
          <a:avLst/>
        </a:prstGeom>
        <a:solidFill>
          <a:schemeClr val="lt1"/>
        </a:solidFill>
        <a:ln w="25400" cap="flat" cmpd="sng" algn="ctr">
          <a:solidFill>
            <a:schemeClr val="accent3">
              <a:lumMod val="75000"/>
            </a:schemeClr>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Individual change</a:t>
          </a:r>
        </a:p>
      </dsp:txBody>
      <dsp:txXfrm>
        <a:off x="2202909" y="325643"/>
        <a:ext cx="2193379" cy="620555"/>
      </dsp:txXfrm>
    </dsp:sp>
    <dsp:sp modelId="{FD02D446-C11B-4F4B-A606-0B0324FC5F74}">
      <dsp:nvSpPr>
        <dsp:cNvPr id="0" name=""/>
        <dsp:cNvSpPr/>
      </dsp:nvSpPr>
      <dsp:spPr>
        <a:xfrm>
          <a:off x="2186918" y="1065732"/>
          <a:ext cx="2225360" cy="687697"/>
        </a:xfrm>
        <a:prstGeom prst="roundRect">
          <a:avLst/>
        </a:prstGeom>
        <a:solidFill>
          <a:schemeClr val="lt1"/>
        </a:solidFill>
        <a:ln w="25400" cap="flat" cmpd="sng" algn="ctr">
          <a:solidFill>
            <a:schemeClr val="accent3">
              <a:lumMod val="75000"/>
            </a:schemeClr>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Organisational change</a:t>
          </a:r>
        </a:p>
      </dsp:txBody>
      <dsp:txXfrm>
        <a:off x="2220489" y="1099303"/>
        <a:ext cx="2158218" cy="620555"/>
      </dsp:txXfrm>
    </dsp:sp>
    <dsp:sp modelId="{CEF61A56-E3CC-4732-90E5-79AA5FEB9225}">
      <dsp:nvSpPr>
        <dsp:cNvPr id="0" name=""/>
        <dsp:cNvSpPr/>
      </dsp:nvSpPr>
      <dsp:spPr>
        <a:xfrm>
          <a:off x="2198645" y="1839392"/>
          <a:ext cx="2201907" cy="687697"/>
        </a:xfrm>
        <a:prstGeom prst="roundRect">
          <a:avLst/>
        </a:prstGeom>
        <a:solidFill>
          <a:schemeClr val="lt1"/>
        </a:solidFill>
        <a:ln w="25400" cap="flat" cmpd="sng" algn="ctr">
          <a:solidFill>
            <a:schemeClr val="accent3">
              <a:lumMod val="75000"/>
            </a:schemeClr>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4770" tIns="64770" rIns="64770" bIns="64770" numCol="1" spcCol="1270" anchor="ctr" anchorCtr="0">
          <a:noAutofit/>
        </a:bodyPr>
        <a:lstStyle/>
        <a:p>
          <a:pPr marL="0" lvl="0" indent="0" algn="ctr" defTabSz="755650">
            <a:lnSpc>
              <a:spcPct val="90000"/>
            </a:lnSpc>
            <a:spcBef>
              <a:spcPct val="0"/>
            </a:spcBef>
            <a:spcAft>
              <a:spcPct val="35000"/>
            </a:spcAft>
            <a:buNone/>
          </a:pPr>
          <a:r>
            <a:rPr lang="en-US" sz="1700" kern="1200"/>
            <a:t>Systems change </a:t>
          </a:r>
        </a:p>
      </dsp:txBody>
      <dsp:txXfrm>
        <a:off x="2232216" y="1872963"/>
        <a:ext cx="2134765" cy="620555"/>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7BDAA5A978F47BAA8F6BFECB73FED0E"/>
        <w:category>
          <w:name w:val="General"/>
          <w:gallery w:val="placeholder"/>
        </w:category>
        <w:types>
          <w:type w:val="bbPlcHdr"/>
        </w:types>
        <w:behaviors>
          <w:behavior w:val="content"/>
        </w:behaviors>
        <w:guid w:val="{CD5DCE2A-EEEF-432F-B52F-2DB764CFE491}"/>
      </w:docPartPr>
      <w:docPartBody>
        <w:p w:rsidR="00703232" w:rsidRDefault="00703232">
          <w:pPr>
            <w:pStyle w:val="87BDAA5A978F47BAA8F6BFECB73FED0E"/>
          </w:pPr>
          <w:r w:rsidRPr="003E5369">
            <w:rPr>
              <w:rStyle w:val="PlaceholderText"/>
            </w:rPr>
            <w:t>[Title]</w:t>
          </w:r>
        </w:p>
      </w:docPartBody>
    </w:docPart>
    <w:docPart>
      <w:docPartPr>
        <w:name w:val="545E99529C67482280A791DABCC9FC3E"/>
        <w:category>
          <w:name w:val="General"/>
          <w:gallery w:val="placeholder"/>
        </w:category>
        <w:types>
          <w:type w:val="bbPlcHdr"/>
        </w:types>
        <w:behaviors>
          <w:behavior w:val="content"/>
        </w:behaviors>
        <w:guid w:val="{04F0C145-E45D-4573-8BE0-C3D9E2001C7F}"/>
      </w:docPartPr>
      <w:docPartBody>
        <w:p w:rsidR="00703232" w:rsidRDefault="00703232">
          <w:pPr>
            <w:pStyle w:val="545E99529C67482280A791DABCC9FC3E"/>
          </w:pPr>
          <w:r w:rsidRPr="00D9494C">
            <w:rPr>
              <w:rStyle w:val="PlaceholderText"/>
            </w:rPr>
            <w:t>[Subject]</w:t>
          </w:r>
        </w:p>
      </w:docPartBody>
    </w:docPart>
    <w:docPart>
      <w:docPartPr>
        <w:name w:val="23D95BD9C15C43B288460FF8DD2F9429"/>
        <w:category>
          <w:name w:val="General"/>
          <w:gallery w:val="placeholder"/>
        </w:category>
        <w:types>
          <w:type w:val="bbPlcHdr"/>
        </w:types>
        <w:behaviors>
          <w:behavior w:val="content"/>
        </w:behaviors>
        <w:guid w:val="{CA18C819-CB09-42AB-89AF-E61A79D500B0}"/>
      </w:docPartPr>
      <w:docPartBody>
        <w:p w:rsidR="00703232" w:rsidRDefault="00703232">
          <w:pPr>
            <w:pStyle w:val="23D95BD9C15C43B288460FF8DD2F9429"/>
          </w:pPr>
          <w:r w:rsidRPr="00D9494C">
            <w:rPr>
              <w:rStyle w:val="PlaceholderText"/>
            </w:rPr>
            <w:t>[Publish Date]</w:t>
          </w:r>
        </w:p>
      </w:docPartBody>
    </w:docPart>
    <w:docPart>
      <w:docPartPr>
        <w:name w:val="1F9DF52F9B1E454EA25A32D3641C49C8"/>
        <w:category>
          <w:name w:val="General"/>
          <w:gallery w:val="placeholder"/>
        </w:category>
        <w:types>
          <w:type w:val="bbPlcHdr"/>
        </w:types>
        <w:behaviors>
          <w:behavior w:val="content"/>
        </w:behaviors>
        <w:guid w:val="{75AFAD45-1147-43F8-B657-FAFC47A11038}"/>
      </w:docPartPr>
      <w:docPartBody>
        <w:p w:rsidR="00703232" w:rsidRDefault="00703232">
          <w:pPr>
            <w:pStyle w:val="1F9DF52F9B1E454EA25A32D3641C49C8"/>
          </w:pPr>
          <w:r w:rsidRPr="00D9494C">
            <w:rPr>
              <w:rStyle w:val="PlaceholderText"/>
            </w:rPr>
            <w:t>[Company]</w:t>
          </w:r>
        </w:p>
      </w:docPartBody>
    </w:docPart>
    <w:docPart>
      <w:docPartPr>
        <w:name w:val="970A56EA82164300AFB82B3BCB58544F"/>
        <w:category>
          <w:name w:val="General"/>
          <w:gallery w:val="placeholder"/>
        </w:category>
        <w:types>
          <w:type w:val="bbPlcHdr"/>
        </w:types>
        <w:behaviors>
          <w:behavior w:val="content"/>
        </w:behaviors>
        <w:guid w:val="{D5D4063B-C988-4A19-A8F3-252202468B67}"/>
      </w:docPartPr>
      <w:docPartBody>
        <w:p w:rsidR="00703232" w:rsidRDefault="00703232">
          <w:pPr>
            <w:pStyle w:val="970A56EA82164300AFB82B3BCB58544F"/>
          </w:pPr>
          <w:r w:rsidRPr="003E5369">
            <w:rPr>
              <w:rStyle w:val="PlaceholderText"/>
            </w:rPr>
            <w:t>[Title]</w:t>
          </w:r>
        </w:p>
      </w:docPartBody>
    </w:docPart>
    <w:docPart>
      <w:docPartPr>
        <w:name w:val="FE16E064BB744116B5481C7AC04C1399"/>
        <w:category>
          <w:name w:val="General"/>
          <w:gallery w:val="placeholder"/>
        </w:category>
        <w:types>
          <w:type w:val="bbPlcHdr"/>
        </w:types>
        <w:behaviors>
          <w:behavior w:val="content"/>
        </w:behaviors>
        <w:guid w:val="{5DC62CD5-0FE2-4A21-82F9-0915D5199862}"/>
      </w:docPartPr>
      <w:docPartBody>
        <w:p w:rsidR="00703232" w:rsidRDefault="00703232">
          <w:pPr>
            <w:pStyle w:val="FE16E064BB744116B5481C7AC04C1399"/>
          </w:pPr>
          <w:r w:rsidRPr="00D9494C">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 w:name="Times (TT) 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03232"/>
    <w:rsid w:val="00315825"/>
    <w:rsid w:val="005C3230"/>
    <w:rsid w:val="00703232"/>
    <w:rsid w:val="007607DF"/>
    <w:rsid w:val="00BD59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87BDAA5A978F47BAA8F6BFECB73FED0E">
    <w:name w:val="87BDAA5A978F47BAA8F6BFECB73FED0E"/>
  </w:style>
  <w:style w:type="paragraph" w:customStyle="1" w:styleId="545E99529C67482280A791DABCC9FC3E">
    <w:name w:val="545E99529C67482280A791DABCC9FC3E"/>
  </w:style>
  <w:style w:type="paragraph" w:customStyle="1" w:styleId="23D95BD9C15C43B288460FF8DD2F9429">
    <w:name w:val="23D95BD9C15C43B288460FF8DD2F9429"/>
  </w:style>
  <w:style w:type="paragraph" w:customStyle="1" w:styleId="1F9DF52F9B1E454EA25A32D3641C49C8">
    <w:name w:val="1F9DF52F9B1E454EA25A32D3641C49C8"/>
  </w:style>
  <w:style w:type="paragraph" w:customStyle="1" w:styleId="970A56EA82164300AFB82B3BCB58544F">
    <w:name w:val="970A56EA82164300AFB82B3BCB58544F"/>
  </w:style>
  <w:style w:type="paragraph" w:customStyle="1" w:styleId="FE16E064BB744116B5481C7AC04C1399">
    <w:name w:val="FE16E064BB744116B5481C7AC04C13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DbdTheme">
  <a:themeElements>
    <a:clrScheme name="Custom 3">
      <a:dk1>
        <a:srgbClr val="003871"/>
      </a:dk1>
      <a:lt1>
        <a:srgbClr val="FBFBFB"/>
      </a:lt1>
      <a:dk2>
        <a:srgbClr val="225192"/>
      </a:dk2>
      <a:lt2>
        <a:srgbClr val="FBFBFB"/>
      </a:lt2>
      <a:accent1>
        <a:srgbClr val="0086FF"/>
      </a:accent1>
      <a:accent2>
        <a:srgbClr val="E7F2FF"/>
      </a:accent2>
      <a:accent3>
        <a:srgbClr val="2EB1B8"/>
      </a:accent3>
      <a:accent4>
        <a:srgbClr val="A5E6E9"/>
      </a:accent4>
      <a:accent5>
        <a:srgbClr val="003871"/>
      </a:accent5>
      <a:accent6>
        <a:srgbClr val="8492C2"/>
      </a:accent6>
      <a:hlink>
        <a:srgbClr val="2991FA"/>
      </a:hlink>
      <a:folHlink>
        <a:srgbClr val="7030A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PM Colour theme">
    <a:dk1>
      <a:srgbClr val="008C8D"/>
    </a:dk1>
    <a:lt1>
      <a:srgbClr val="FBFBFB"/>
    </a:lt1>
    <a:dk2>
      <a:srgbClr val="414042"/>
    </a:dk2>
    <a:lt2>
      <a:srgbClr val="FBFBFB"/>
    </a:lt2>
    <a:accent1>
      <a:srgbClr val="62AEB1"/>
    </a:accent1>
    <a:accent2>
      <a:srgbClr val="E2ECEC"/>
    </a:accent2>
    <a:accent3>
      <a:srgbClr val="EA5B0C"/>
    </a:accent3>
    <a:accent4>
      <a:srgbClr val="F6AC7A"/>
    </a:accent4>
    <a:accent5>
      <a:srgbClr val="034990"/>
    </a:accent5>
    <a:accent6>
      <a:srgbClr val="8492C2"/>
    </a:accent6>
    <a:hlink>
      <a:srgbClr val="62AEB1"/>
    </a:hlink>
    <a:folHlink>
      <a:srgbClr val="62AEB1"/>
    </a:folHlink>
  </a:clrScheme>
  <a:fontScheme name="OPM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PM Colour theme">
    <a:dk1>
      <a:srgbClr val="008C8D"/>
    </a:dk1>
    <a:lt1>
      <a:srgbClr val="FBFBFB"/>
    </a:lt1>
    <a:dk2>
      <a:srgbClr val="414042"/>
    </a:dk2>
    <a:lt2>
      <a:srgbClr val="FBFBFB"/>
    </a:lt2>
    <a:accent1>
      <a:srgbClr val="62AEB1"/>
    </a:accent1>
    <a:accent2>
      <a:srgbClr val="E2ECEC"/>
    </a:accent2>
    <a:accent3>
      <a:srgbClr val="EA5B0C"/>
    </a:accent3>
    <a:accent4>
      <a:srgbClr val="F6AC7A"/>
    </a:accent4>
    <a:accent5>
      <a:srgbClr val="034990"/>
    </a:accent5>
    <a:accent6>
      <a:srgbClr val="8492C2"/>
    </a:accent6>
    <a:hlink>
      <a:srgbClr val="62AEB1"/>
    </a:hlink>
    <a:folHlink>
      <a:srgbClr val="62AEB1"/>
    </a:folHlink>
  </a:clrScheme>
  <a:fontScheme name="OPM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PM Colour theme">
    <a:dk1>
      <a:srgbClr val="008C8D"/>
    </a:dk1>
    <a:lt1>
      <a:srgbClr val="FBFBFB"/>
    </a:lt1>
    <a:dk2>
      <a:srgbClr val="414042"/>
    </a:dk2>
    <a:lt2>
      <a:srgbClr val="FBFBFB"/>
    </a:lt2>
    <a:accent1>
      <a:srgbClr val="62AEB1"/>
    </a:accent1>
    <a:accent2>
      <a:srgbClr val="E2ECEC"/>
    </a:accent2>
    <a:accent3>
      <a:srgbClr val="EA5B0C"/>
    </a:accent3>
    <a:accent4>
      <a:srgbClr val="F6AC7A"/>
    </a:accent4>
    <a:accent5>
      <a:srgbClr val="034990"/>
    </a:accent5>
    <a:accent6>
      <a:srgbClr val="8492C2"/>
    </a:accent6>
    <a:hlink>
      <a:srgbClr val="62AEB1"/>
    </a:hlink>
    <a:folHlink>
      <a:srgbClr val="62AEB1"/>
    </a:folHlink>
  </a:clrScheme>
  <a:fontScheme name="OPM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PM Colour theme">
    <a:dk1>
      <a:srgbClr val="008C8D"/>
    </a:dk1>
    <a:lt1>
      <a:srgbClr val="FBFBFB"/>
    </a:lt1>
    <a:dk2>
      <a:srgbClr val="414042"/>
    </a:dk2>
    <a:lt2>
      <a:srgbClr val="FBFBFB"/>
    </a:lt2>
    <a:accent1>
      <a:srgbClr val="62AEB1"/>
    </a:accent1>
    <a:accent2>
      <a:srgbClr val="E2ECEC"/>
    </a:accent2>
    <a:accent3>
      <a:srgbClr val="EA5B0C"/>
    </a:accent3>
    <a:accent4>
      <a:srgbClr val="F6AC7A"/>
    </a:accent4>
    <a:accent5>
      <a:srgbClr val="034990"/>
    </a:accent5>
    <a:accent6>
      <a:srgbClr val="8492C2"/>
    </a:accent6>
    <a:hlink>
      <a:srgbClr val="62AEB1"/>
    </a:hlink>
    <a:folHlink>
      <a:srgbClr val="62AEB1"/>
    </a:folHlink>
  </a:clrScheme>
  <a:fontScheme name="OPM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PM Colour theme">
    <a:dk1>
      <a:srgbClr val="008C8D"/>
    </a:dk1>
    <a:lt1>
      <a:srgbClr val="FBFBFB"/>
    </a:lt1>
    <a:dk2>
      <a:srgbClr val="414042"/>
    </a:dk2>
    <a:lt2>
      <a:srgbClr val="FBFBFB"/>
    </a:lt2>
    <a:accent1>
      <a:srgbClr val="62AEB1"/>
    </a:accent1>
    <a:accent2>
      <a:srgbClr val="E2ECEC"/>
    </a:accent2>
    <a:accent3>
      <a:srgbClr val="EA5B0C"/>
    </a:accent3>
    <a:accent4>
      <a:srgbClr val="F6AC7A"/>
    </a:accent4>
    <a:accent5>
      <a:srgbClr val="034990"/>
    </a:accent5>
    <a:accent6>
      <a:srgbClr val="8492C2"/>
    </a:accent6>
    <a:hlink>
      <a:srgbClr val="62AEB1"/>
    </a:hlink>
    <a:folHlink>
      <a:srgbClr val="62AEB1"/>
    </a:folHlink>
  </a:clrScheme>
  <a:fontScheme name="OPM font them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2017-11-10T00:00:00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Report OpmGroup" ma:contentTypeID="0x010100FE9FD227DB94974DA0C5595B074E671A0300A9F057846CEF0341AB8FFECC1518DC6D" ma:contentTypeVersion="9" ma:contentTypeDescription="Report Word Template" ma:contentTypeScope="" ma:versionID="46d95c7ca4c1b15f1ff6335920e86014">
  <xsd:schema xmlns:xsd="http://www.w3.org/2001/XMLSchema" xmlns:p="http://schemas.microsoft.com/office/2006/metadata/properties" targetNamespace="http://schemas.microsoft.com/office/2006/metadata/properties" ma:root="true" ma:fieldsID="c252874d145bd7c178ff243f2c5d115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6DD226-CD2A-4727-B4C6-51D1D4A86656}">
  <ds:schemaRefs>
    <ds:schemaRef ds:uri="http://schemas.microsoft.com/sharepoint/v3/contenttype/forms"/>
  </ds:schemaRefs>
</ds:datastoreItem>
</file>

<file path=customXml/itemProps3.xml><?xml version="1.0" encoding="utf-8"?>
<ds:datastoreItem xmlns:ds="http://schemas.openxmlformats.org/officeDocument/2006/customXml" ds:itemID="{E1728143-B711-4111-BAA0-DF7B56461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EFFCA21-FF6D-4CB0-90DD-0CA653956D7E}">
  <ds:schemaRefs>
    <ds:schemaRef ds:uri="http://schemas.microsoft.com/office/2006/metadata/properties"/>
  </ds:schemaRefs>
</ds:datastoreItem>
</file>

<file path=customXml/itemProps5.xml><?xml version="1.0" encoding="utf-8"?>
<ds:datastoreItem xmlns:ds="http://schemas.openxmlformats.org/officeDocument/2006/customXml" ds:itemID="{E949FF0B-C439-4264-A468-2437F6B8B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15089</Words>
  <Characters>86009</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Ready Now Programme Evaluation</vt:lpstr>
    </vt:vector>
  </TitlesOfParts>
  <Company>OPM Group</Company>
  <LinksUpToDate>false</LinksUpToDate>
  <CharactersWithSpaces>100897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Ready Now Programme Evaluation</dc:title>
  <dc:subject>Final report</dc:subject>
  <dc:creator>Tim Vanson</dc:creator>
  <cp:lastModifiedBy>Laura Parker</cp:lastModifiedBy>
  <cp:revision>2</cp:revision>
  <cp:lastPrinted>2014-11-26T16:02:00Z</cp:lastPrinted>
  <dcterms:created xsi:type="dcterms:W3CDTF">2018-12-19T12:35:00Z</dcterms:created>
  <dcterms:modified xsi:type="dcterms:W3CDTF">2018-12-19T12:35:00Z</dcterms:modified>
  <cp:category>Restricted External</cp:category>
  <cp:contentStatus>Draft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0x010100FE9FD227DB94974DA0C5595B074E671A0300A9F057846CEF0341AB8FFECC1518DC6D</vt:lpwstr>
  </property>
</Properties>
</file>